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5D67A2" w:rsidRDefault="005D67A2" w:rsidP="0096000D">
      <w:pPr>
        <w:pStyle w:val="BodyText"/>
        <w:rPr>
          <w:rFonts w:asciiTheme="minorHAnsi" w:hAnsiTheme="minorHAnsi" w:cs="Arial"/>
          <w:bCs/>
          <w:sz w:val="16"/>
        </w:rPr>
      </w:pPr>
    </w:p>
    <w:p w:rsidR="00D66624" w:rsidRDefault="00D66624" w:rsidP="00D66624">
      <w:pPr>
        <w:rPr>
          <w:rFonts w:ascii="Arial" w:hAnsi="Arial" w:cs="Arial"/>
          <w:sz w:val="18"/>
        </w:rPr>
      </w:pPr>
    </w:p>
    <w:p w:rsidR="00A93EF3" w:rsidRDefault="00A93EF3" w:rsidP="00D66624">
      <w:pPr>
        <w:rPr>
          <w:rFonts w:ascii="Arial" w:hAnsi="Arial" w:cs="Arial"/>
          <w:sz w:val="18"/>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PRODUCT DESCRIPTION:</w:t>
      </w: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b/>
          <w:caps/>
          <w:sz w:val="16"/>
          <w:szCs w:val="16"/>
        </w:rPr>
        <w:t>Armor-Glaze</w:t>
      </w:r>
      <w:r w:rsidRPr="00D62410">
        <w:rPr>
          <w:rFonts w:asciiTheme="minorHAnsi" w:hAnsiTheme="minorHAnsi" w:cs="Arial"/>
          <w:sz w:val="16"/>
          <w:szCs w:val="16"/>
        </w:rPr>
        <w:t xml:space="preserve"> is a two-component l00% solids epoxy coating designed to be applied vertically and to offer gloss, superior abrasion and chemical resistance.</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RECOMMENDED USAGE:</w:t>
      </w:r>
    </w:p>
    <w:p w:rsidR="00D62410" w:rsidRPr="00D62410" w:rsidRDefault="00D62410" w:rsidP="00D62410">
      <w:pPr>
        <w:widowControl w:val="0"/>
        <w:autoSpaceDE w:val="0"/>
        <w:autoSpaceDN w:val="0"/>
        <w:adjustRightInd w:val="0"/>
        <w:jc w:val="both"/>
        <w:rPr>
          <w:rFonts w:asciiTheme="minorHAnsi" w:hAnsiTheme="minorHAnsi"/>
          <w:sz w:val="16"/>
          <w:szCs w:val="16"/>
        </w:rPr>
      </w:pPr>
      <w:r w:rsidRPr="00D62410">
        <w:rPr>
          <w:rFonts w:asciiTheme="minorHAnsi" w:hAnsiTheme="minorHAnsi"/>
          <w:b/>
          <w:sz w:val="16"/>
          <w:szCs w:val="16"/>
        </w:rPr>
        <w:t>ARMOR-GLAZE</w:t>
      </w:r>
      <w:r w:rsidRPr="00D62410">
        <w:rPr>
          <w:rFonts w:asciiTheme="minorHAnsi" w:hAnsiTheme="minorHAnsi"/>
          <w:sz w:val="16"/>
          <w:szCs w:val="16"/>
        </w:rPr>
        <w:t xml:space="preserve"> is a l00% solids epoxy coating designed for application in corrosive environments. </w:t>
      </w:r>
      <w:r w:rsidRPr="00D62410">
        <w:rPr>
          <w:rFonts w:asciiTheme="minorHAnsi" w:hAnsiTheme="minorHAnsi"/>
          <w:b/>
          <w:sz w:val="16"/>
          <w:szCs w:val="16"/>
        </w:rPr>
        <w:t>ARMOR-GLAZE</w:t>
      </w:r>
      <w:r w:rsidRPr="00D62410">
        <w:rPr>
          <w:rFonts w:asciiTheme="minorHAnsi" w:hAnsiTheme="minorHAnsi"/>
          <w:sz w:val="16"/>
          <w:szCs w:val="16"/>
        </w:rPr>
        <w:t xml:space="preserve"> may be used as either a topcoat or a sealer. When used as a topcoat, this two-component epoxy enhances the chemical and abrasion resistant properties of VSC Wall Systems while increasing clean-ability. </w:t>
      </w:r>
      <w:r w:rsidRPr="00D62410">
        <w:rPr>
          <w:rFonts w:asciiTheme="minorHAnsi" w:hAnsiTheme="minorHAnsi"/>
          <w:b/>
          <w:sz w:val="16"/>
          <w:szCs w:val="16"/>
        </w:rPr>
        <w:t xml:space="preserve">ARMOR-GLAZE </w:t>
      </w:r>
      <w:r w:rsidRPr="00D62410">
        <w:rPr>
          <w:rFonts w:asciiTheme="minorHAnsi" w:hAnsiTheme="minorHAnsi"/>
          <w:sz w:val="16"/>
          <w:szCs w:val="16"/>
        </w:rPr>
        <w:t xml:space="preserve">offers superior protection for new and old surfaces when applied as a concrete wall sealer.  </w:t>
      </w:r>
      <w:r w:rsidRPr="00D62410">
        <w:rPr>
          <w:rFonts w:asciiTheme="minorHAnsi" w:hAnsiTheme="minorHAnsi" w:cs="Arial"/>
          <w:b/>
          <w:sz w:val="16"/>
          <w:szCs w:val="16"/>
        </w:rPr>
        <w:t xml:space="preserve">ARMOR-GLAZE </w:t>
      </w:r>
      <w:r w:rsidRPr="00D62410">
        <w:rPr>
          <w:rFonts w:asciiTheme="minorHAnsi" w:hAnsiTheme="minorHAnsi" w:cs="Arial"/>
          <w:sz w:val="16"/>
          <w:szCs w:val="16"/>
        </w:rPr>
        <w:t xml:space="preserve">is U.S.D.A. approved for incidental food contact and bonds well to cool, damp substrates.  It accepts </w:t>
      </w:r>
      <w:r w:rsidRPr="00D62410">
        <w:rPr>
          <w:rFonts w:asciiTheme="minorHAnsi" w:hAnsiTheme="minorHAnsi" w:cs="Arial"/>
          <w:b/>
          <w:sz w:val="16"/>
          <w:szCs w:val="16"/>
        </w:rPr>
        <w:t>ANTI-MICROBIAL</w:t>
      </w:r>
      <w:r w:rsidRPr="00D62410">
        <w:rPr>
          <w:rFonts w:asciiTheme="minorHAnsi" w:hAnsiTheme="minorHAnsi" w:cs="Arial"/>
          <w:sz w:val="16"/>
          <w:szCs w:val="16"/>
        </w:rPr>
        <w:t xml:space="preserve"> </w:t>
      </w:r>
      <w:r w:rsidRPr="00D62410">
        <w:rPr>
          <w:rFonts w:asciiTheme="minorHAnsi" w:hAnsiTheme="minorHAnsi" w:cs="Arial"/>
          <w:b/>
          <w:sz w:val="16"/>
          <w:szCs w:val="16"/>
        </w:rPr>
        <w:t>ADDITIVE</w:t>
      </w:r>
      <w:r w:rsidRPr="00D62410">
        <w:rPr>
          <w:rFonts w:asciiTheme="minorHAnsi" w:hAnsiTheme="minorHAnsi" w:cs="Arial"/>
          <w:sz w:val="16"/>
          <w:szCs w:val="16"/>
        </w:rPr>
        <w:t xml:space="preserve"> for resistance to a wide range of microbes.  Available in </w:t>
      </w:r>
      <w:r w:rsidRPr="00D62410">
        <w:rPr>
          <w:rFonts w:asciiTheme="minorHAnsi" w:hAnsiTheme="minorHAnsi" w:cs="Arial"/>
          <w:b/>
          <w:sz w:val="16"/>
          <w:szCs w:val="16"/>
        </w:rPr>
        <w:t>VSC Standard Colors</w:t>
      </w:r>
      <w:r w:rsidRPr="00D62410">
        <w:rPr>
          <w:rFonts w:asciiTheme="minorHAnsi" w:hAnsiTheme="minorHAnsi" w:cs="Arial"/>
          <w:sz w:val="16"/>
          <w:szCs w:val="16"/>
        </w:rPr>
        <w:t>, and custom colors as approved.</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APPLICATIONS:</w:t>
      </w:r>
    </w:p>
    <w:p w:rsidR="00D62410" w:rsidRPr="00D62410" w:rsidRDefault="00D62410" w:rsidP="00D62410">
      <w:pPr>
        <w:numPr>
          <w:ilvl w:val="0"/>
          <w:numId w:val="20"/>
        </w:numPr>
        <w:tabs>
          <w:tab w:val="num" w:pos="360"/>
        </w:tabs>
        <w:ind w:left="360"/>
        <w:jc w:val="both"/>
        <w:rPr>
          <w:rFonts w:asciiTheme="minorHAnsi" w:hAnsiTheme="minorHAnsi" w:cs="Arial"/>
          <w:sz w:val="16"/>
          <w:szCs w:val="16"/>
        </w:rPr>
      </w:pPr>
      <w:r w:rsidRPr="00D62410">
        <w:rPr>
          <w:rFonts w:asciiTheme="minorHAnsi" w:hAnsiTheme="minorHAnsi" w:cs="Arial"/>
          <w:sz w:val="16"/>
          <w:szCs w:val="16"/>
        </w:rPr>
        <w:t>Block Walls</w:t>
      </w:r>
    </w:p>
    <w:p w:rsidR="00D62410" w:rsidRPr="00D62410" w:rsidRDefault="00D62410" w:rsidP="00D62410">
      <w:pPr>
        <w:numPr>
          <w:ilvl w:val="0"/>
          <w:numId w:val="20"/>
        </w:numPr>
        <w:tabs>
          <w:tab w:val="num" w:pos="360"/>
        </w:tabs>
        <w:ind w:left="360"/>
        <w:jc w:val="both"/>
        <w:rPr>
          <w:rFonts w:asciiTheme="minorHAnsi" w:hAnsiTheme="minorHAnsi" w:cs="Arial"/>
          <w:sz w:val="16"/>
          <w:szCs w:val="16"/>
        </w:rPr>
      </w:pPr>
      <w:r w:rsidRPr="00D62410">
        <w:rPr>
          <w:rFonts w:asciiTheme="minorHAnsi" w:hAnsiTheme="minorHAnsi" w:cs="Arial"/>
          <w:sz w:val="16"/>
          <w:szCs w:val="16"/>
        </w:rPr>
        <w:t>Tilt Up Walls</w:t>
      </w:r>
    </w:p>
    <w:p w:rsidR="00D62410" w:rsidRPr="00D62410" w:rsidRDefault="00D62410" w:rsidP="00D62410">
      <w:pPr>
        <w:numPr>
          <w:ilvl w:val="0"/>
          <w:numId w:val="20"/>
        </w:numPr>
        <w:tabs>
          <w:tab w:val="num" w:pos="360"/>
        </w:tabs>
        <w:ind w:left="360"/>
        <w:jc w:val="both"/>
        <w:rPr>
          <w:rFonts w:asciiTheme="minorHAnsi" w:hAnsiTheme="minorHAnsi" w:cs="Arial"/>
          <w:sz w:val="16"/>
          <w:szCs w:val="16"/>
        </w:rPr>
      </w:pPr>
      <w:r w:rsidRPr="00D62410">
        <w:rPr>
          <w:rFonts w:asciiTheme="minorHAnsi" w:hAnsiTheme="minorHAnsi" w:cs="Arial"/>
          <w:sz w:val="16"/>
          <w:szCs w:val="16"/>
        </w:rPr>
        <w:t>Hard Board Walls</w:t>
      </w:r>
    </w:p>
    <w:p w:rsidR="00D62410" w:rsidRPr="00D62410" w:rsidRDefault="00D62410" w:rsidP="00D62410">
      <w:pPr>
        <w:numPr>
          <w:ilvl w:val="0"/>
          <w:numId w:val="20"/>
        </w:numPr>
        <w:tabs>
          <w:tab w:val="num" w:pos="360"/>
        </w:tabs>
        <w:ind w:left="360"/>
        <w:jc w:val="both"/>
        <w:rPr>
          <w:rFonts w:asciiTheme="minorHAnsi" w:hAnsiTheme="minorHAnsi" w:cs="Arial"/>
          <w:sz w:val="16"/>
          <w:szCs w:val="16"/>
        </w:rPr>
      </w:pPr>
      <w:r w:rsidRPr="00D62410">
        <w:rPr>
          <w:rFonts w:asciiTheme="minorHAnsi" w:hAnsiTheme="minorHAnsi" w:cs="Arial"/>
          <w:sz w:val="16"/>
          <w:szCs w:val="16"/>
        </w:rPr>
        <w:t>Locker Rooms</w:t>
      </w:r>
    </w:p>
    <w:p w:rsidR="00D62410" w:rsidRPr="00D62410" w:rsidRDefault="00D62410" w:rsidP="00D62410">
      <w:pPr>
        <w:numPr>
          <w:ilvl w:val="0"/>
          <w:numId w:val="20"/>
        </w:numPr>
        <w:tabs>
          <w:tab w:val="num" w:pos="360"/>
        </w:tabs>
        <w:ind w:left="360"/>
        <w:jc w:val="both"/>
        <w:rPr>
          <w:rFonts w:asciiTheme="minorHAnsi" w:hAnsiTheme="minorHAnsi" w:cs="Arial"/>
          <w:sz w:val="16"/>
          <w:szCs w:val="16"/>
        </w:rPr>
      </w:pPr>
      <w:r w:rsidRPr="00D62410">
        <w:rPr>
          <w:rFonts w:asciiTheme="minorHAnsi" w:hAnsiTheme="minorHAnsi" w:cs="Arial"/>
          <w:sz w:val="16"/>
          <w:szCs w:val="16"/>
        </w:rPr>
        <w:t>Bathrooms</w:t>
      </w:r>
    </w:p>
    <w:p w:rsidR="00D62410" w:rsidRPr="00D62410" w:rsidRDefault="00D62410" w:rsidP="00D62410">
      <w:pPr>
        <w:numPr>
          <w:ilvl w:val="0"/>
          <w:numId w:val="20"/>
        </w:numPr>
        <w:tabs>
          <w:tab w:val="num" w:pos="360"/>
        </w:tabs>
        <w:ind w:left="360"/>
        <w:jc w:val="both"/>
        <w:rPr>
          <w:rFonts w:asciiTheme="minorHAnsi" w:hAnsiTheme="minorHAnsi" w:cs="Arial"/>
          <w:sz w:val="16"/>
          <w:szCs w:val="16"/>
        </w:rPr>
      </w:pPr>
      <w:r w:rsidRPr="00D62410">
        <w:rPr>
          <w:rFonts w:asciiTheme="minorHAnsi" w:hAnsiTheme="minorHAnsi" w:cs="Arial"/>
          <w:sz w:val="16"/>
          <w:szCs w:val="16"/>
        </w:rPr>
        <w:t>Showers</w:t>
      </w:r>
    </w:p>
    <w:p w:rsidR="00D62410" w:rsidRPr="00D62410" w:rsidRDefault="00D62410" w:rsidP="00D62410">
      <w:pPr>
        <w:numPr>
          <w:ilvl w:val="0"/>
          <w:numId w:val="20"/>
        </w:numPr>
        <w:tabs>
          <w:tab w:val="num" w:pos="360"/>
        </w:tabs>
        <w:ind w:left="360"/>
        <w:jc w:val="both"/>
        <w:rPr>
          <w:rFonts w:asciiTheme="minorHAnsi" w:hAnsiTheme="minorHAnsi" w:cs="Arial"/>
          <w:sz w:val="16"/>
          <w:szCs w:val="16"/>
        </w:rPr>
      </w:pPr>
      <w:r w:rsidRPr="00D62410">
        <w:rPr>
          <w:rFonts w:asciiTheme="minorHAnsi" w:hAnsiTheme="minorHAnsi" w:cs="Arial"/>
          <w:sz w:val="16"/>
          <w:szCs w:val="16"/>
        </w:rPr>
        <w:t>Kitchens</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PACKING INFORMATION:</w:t>
      </w:r>
    </w:p>
    <w:p w:rsidR="00D62410" w:rsidRPr="00D62410" w:rsidRDefault="00D62410" w:rsidP="00D62410">
      <w:pPr>
        <w:numPr>
          <w:ilvl w:val="0"/>
          <w:numId w:val="21"/>
        </w:numPr>
        <w:tabs>
          <w:tab w:val="num" w:pos="360"/>
        </w:tabs>
        <w:ind w:left="360"/>
        <w:jc w:val="both"/>
        <w:rPr>
          <w:rFonts w:asciiTheme="minorHAnsi" w:hAnsiTheme="minorHAnsi" w:cs="Arial"/>
          <w:sz w:val="16"/>
          <w:szCs w:val="16"/>
        </w:rPr>
      </w:pPr>
      <w:r w:rsidRPr="00D62410">
        <w:rPr>
          <w:rFonts w:asciiTheme="minorHAnsi" w:hAnsiTheme="minorHAnsi" w:cs="Arial"/>
          <w:sz w:val="16"/>
          <w:szCs w:val="16"/>
        </w:rPr>
        <w:t xml:space="preserve">1.25 gallon (4.7L) unit </w:t>
      </w:r>
    </w:p>
    <w:p w:rsidR="00D62410" w:rsidRPr="00D62410" w:rsidRDefault="00D62410" w:rsidP="00D62410">
      <w:pPr>
        <w:numPr>
          <w:ilvl w:val="0"/>
          <w:numId w:val="21"/>
        </w:numPr>
        <w:tabs>
          <w:tab w:val="num" w:pos="360"/>
        </w:tabs>
        <w:ind w:left="360"/>
        <w:jc w:val="both"/>
        <w:rPr>
          <w:rFonts w:asciiTheme="minorHAnsi" w:hAnsiTheme="minorHAnsi" w:cs="Arial"/>
          <w:sz w:val="16"/>
          <w:szCs w:val="16"/>
        </w:rPr>
      </w:pPr>
      <w:r w:rsidRPr="00D62410">
        <w:rPr>
          <w:rFonts w:asciiTheme="minorHAnsi" w:hAnsiTheme="minorHAnsi" w:cs="Arial"/>
          <w:sz w:val="16"/>
          <w:szCs w:val="16"/>
        </w:rPr>
        <w:t xml:space="preserve">2.5 gallon (9.46L) unit packaged in two proportioned 1.25 gallon (4.7L) units </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COVERAGE:</w:t>
      </w: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sz w:val="16"/>
          <w:szCs w:val="16"/>
        </w:rPr>
        <w:t>160 - 200 sq. ft. per gallon @ 8 – 10</w:t>
      </w:r>
      <w:r w:rsidRPr="00D62410">
        <w:rPr>
          <w:rFonts w:asciiTheme="minorHAnsi" w:hAnsiTheme="minorHAnsi" w:cs="Arial"/>
          <w:sz w:val="16"/>
          <w:szCs w:val="16"/>
        </w:rPr>
        <w:tab/>
        <w:t xml:space="preserve"> mils</w:t>
      </w: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sz w:val="16"/>
          <w:szCs w:val="16"/>
        </w:rPr>
        <w:t>Non sag @ 10 mils</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CURE SCHEDULE:</w:t>
      </w: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sz w:val="16"/>
          <w:szCs w:val="16"/>
        </w:rPr>
        <w:t xml:space="preserve">Pot life </w:t>
      </w:r>
      <w:r w:rsidRPr="00D62410">
        <w:rPr>
          <w:rFonts w:asciiTheme="minorHAnsi" w:hAnsiTheme="minorHAnsi" w:cs="Arial"/>
          <w:sz w:val="16"/>
          <w:szCs w:val="16"/>
        </w:rPr>
        <w:tab/>
      </w:r>
      <w:r w:rsidRPr="00D62410">
        <w:rPr>
          <w:rFonts w:asciiTheme="minorHAnsi" w:hAnsiTheme="minorHAnsi" w:cs="Arial"/>
          <w:sz w:val="16"/>
          <w:szCs w:val="16"/>
        </w:rPr>
        <w:tab/>
      </w:r>
      <w:r w:rsidRPr="00D62410">
        <w:rPr>
          <w:rFonts w:asciiTheme="minorHAnsi" w:hAnsiTheme="minorHAnsi" w:cs="Arial"/>
          <w:sz w:val="16"/>
          <w:szCs w:val="16"/>
        </w:rPr>
        <w:tab/>
        <w:t>20 - 30 minutes @75ºF</w:t>
      </w:r>
      <w:r w:rsidRPr="00D62410">
        <w:rPr>
          <w:rFonts w:asciiTheme="minorHAnsi" w:hAnsiTheme="minorHAnsi" w:cs="Arial"/>
          <w:sz w:val="16"/>
          <w:szCs w:val="16"/>
        </w:rPr>
        <w:tab/>
      </w: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sz w:val="16"/>
          <w:szCs w:val="16"/>
        </w:rPr>
        <w:t>Recoat</w:t>
      </w:r>
      <w:r w:rsidRPr="00D62410">
        <w:rPr>
          <w:rFonts w:asciiTheme="minorHAnsi" w:hAnsiTheme="minorHAnsi" w:cs="Arial"/>
          <w:sz w:val="16"/>
          <w:szCs w:val="16"/>
        </w:rPr>
        <w:tab/>
      </w:r>
      <w:r w:rsidRPr="00D62410">
        <w:rPr>
          <w:rFonts w:asciiTheme="minorHAnsi" w:hAnsiTheme="minorHAnsi" w:cs="Arial"/>
          <w:sz w:val="16"/>
          <w:szCs w:val="16"/>
        </w:rPr>
        <w:tab/>
      </w:r>
      <w:r w:rsidRPr="00D62410">
        <w:rPr>
          <w:rFonts w:asciiTheme="minorHAnsi" w:hAnsiTheme="minorHAnsi" w:cs="Arial"/>
          <w:sz w:val="16"/>
          <w:szCs w:val="16"/>
        </w:rPr>
        <w:tab/>
        <w:t>6 – 8 hours @ 75ºF</w:t>
      </w: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sz w:val="16"/>
          <w:szCs w:val="16"/>
        </w:rPr>
        <w:t>Light Service</w:t>
      </w:r>
      <w:r w:rsidRPr="00D62410">
        <w:rPr>
          <w:rFonts w:asciiTheme="minorHAnsi" w:hAnsiTheme="minorHAnsi" w:cs="Arial"/>
          <w:sz w:val="16"/>
          <w:szCs w:val="16"/>
        </w:rPr>
        <w:tab/>
      </w:r>
      <w:r w:rsidRPr="00D62410">
        <w:rPr>
          <w:rFonts w:asciiTheme="minorHAnsi" w:hAnsiTheme="minorHAnsi" w:cs="Arial"/>
          <w:sz w:val="16"/>
          <w:szCs w:val="16"/>
        </w:rPr>
        <w:tab/>
        <w:t>12 hours @ 75ºF</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sz w:val="16"/>
          <w:szCs w:val="16"/>
        </w:rPr>
        <w:t xml:space="preserve">Note:  For faster return to service, use </w:t>
      </w:r>
      <w:r w:rsidRPr="00D62410">
        <w:rPr>
          <w:rFonts w:asciiTheme="minorHAnsi" w:hAnsiTheme="minorHAnsi" w:cs="Arial"/>
          <w:b/>
          <w:sz w:val="16"/>
          <w:szCs w:val="16"/>
        </w:rPr>
        <w:t>ARMORCOAT FAST</w:t>
      </w:r>
      <w:r w:rsidRPr="00D62410">
        <w:rPr>
          <w:rFonts w:asciiTheme="minorHAnsi" w:hAnsiTheme="minorHAnsi" w:cs="Arial"/>
          <w:sz w:val="16"/>
          <w:szCs w:val="16"/>
        </w:rPr>
        <w:t xml:space="preserve"> thickened with fumed silica.</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TEMPERATURE LIMITATIONS:</w:t>
      </w:r>
    </w:p>
    <w:p w:rsidR="00D62410" w:rsidRPr="00D62410" w:rsidRDefault="00D62410" w:rsidP="00D62410">
      <w:pPr>
        <w:rPr>
          <w:rFonts w:asciiTheme="minorHAnsi" w:hAnsiTheme="minorHAnsi" w:cs="Arial"/>
          <w:sz w:val="16"/>
          <w:szCs w:val="16"/>
        </w:rPr>
      </w:pPr>
      <w:r w:rsidRPr="00D62410">
        <w:rPr>
          <w:rFonts w:asciiTheme="minorHAnsi" w:hAnsiTheme="minorHAnsi"/>
          <w:sz w:val="16"/>
          <w:szCs w:val="16"/>
        </w:rPr>
        <w:t>Surface temperature of 50</w:t>
      </w:r>
      <w:r w:rsidRPr="00D62410">
        <w:rPr>
          <w:rFonts w:asciiTheme="minorHAnsi" w:hAnsiTheme="minorHAnsi"/>
          <w:sz w:val="16"/>
          <w:szCs w:val="16"/>
        </w:rPr>
        <w:sym w:font="Symbol" w:char="F0B0"/>
      </w:r>
      <w:r w:rsidRPr="00D62410">
        <w:rPr>
          <w:rFonts w:asciiTheme="minorHAnsi" w:hAnsiTheme="minorHAnsi"/>
          <w:sz w:val="16"/>
          <w:szCs w:val="16"/>
        </w:rPr>
        <w:t>F - 90</w:t>
      </w:r>
      <w:r w:rsidRPr="00D62410">
        <w:rPr>
          <w:rFonts w:asciiTheme="minorHAnsi" w:hAnsiTheme="minorHAnsi"/>
          <w:sz w:val="16"/>
          <w:szCs w:val="16"/>
        </w:rPr>
        <w:sym w:font="Symbol" w:char="F0B0"/>
      </w:r>
      <w:r w:rsidRPr="00D62410">
        <w:rPr>
          <w:rFonts w:asciiTheme="minorHAnsi" w:hAnsiTheme="minorHAnsi"/>
          <w:sz w:val="16"/>
          <w:szCs w:val="16"/>
        </w:rPr>
        <w:t>F is recommended during installation.</w:t>
      </w: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D66624">
      <w:pPr>
        <w:rPr>
          <w:rFonts w:ascii="Arial" w:hAnsi="Arial" w:cs="Arial"/>
          <w:sz w:val="18"/>
        </w:rPr>
      </w:pPr>
    </w:p>
    <w:p w:rsidR="00A93EF3" w:rsidRDefault="00A93EF3" w:rsidP="00A93EF3">
      <w:pPr>
        <w:rPr>
          <w:rFonts w:ascii="Arial" w:hAnsi="Arial" w:cs="Arial"/>
          <w:spacing w:val="-2"/>
          <w:sz w:val="15"/>
        </w:rPr>
      </w:pPr>
    </w:p>
    <w:p w:rsidR="00A21C58" w:rsidRDefault="00A21C58" w:rsidP="00A93EF3">
      <w:pPr>
        <w:rPr>
          <w:rFonts w:ascii="Arial" w:hAnsi="Arial" w:cs="Arial"/>
          <w:spacing w:val="-2"/>
          <w:sz w:val="15"/>
        </w:rPr>
      </w:pPr>
    </w:p>
    <w:p w:rsidR="00A21C58" w:rsidRDefault="00A21C58" w:rsidP="00A93EF3">
      <w:pPr>
        <w:rPr>
          <w:rFonts w:ascii="Arial" w:hAnsi="Arial" w:cs="Arial"/>
          <w:spacing w:val="-2"/>
          <w:sz w:val="15"/>
        </w:rPr>
      </w:pPr>
    </w:p>
    <w:p w:rsidR="005A025A" w:rsidRDefault="005A025A" w:rsidP="00A93EF3">
      <w:pPr>
        <w:rPr>
          <w:rFonts w:ascii="Arial" w:hAnsi="Arial" w:cs="Arial"/>
          <w:spacing w:val="-2"/>
          <w:sz w:val="15"/>
        </w:rPr>
      </w:pPr>
    </w:p>
    <w:p w:rsidR="00D62410" w:rsidRDefault="00D62410" w:rsidP="00A93EF3">
      <w:pPr>
        <w:rPr>
          <w:rFonts w:ascii="Arial" w:hAnsi="Arial" w:cs="Arial"/>
          <w:spacing w:val="-2"/>
          <w:sz w:val="15"/>
        </w:rPr>
      </w:pPr>
    </w:p>
    <w:p w:rsidR="003E0233" w:rsidRDefault="003E0233" w:rsidP="00200D1E">
      <w:pPr>
        <w:tabs>
          <w:tab w:val="left" w:pos="-720"/>
        </w:tabs>
        <w:suppressAutoHyphens/>
        <w:jc w:val="both"/>
        <w:rPr>
          <w:rFonts w:asciiTheme="minorHAnsi" w:hAnsiTheme="minorHAnsi" w:cs="Arial"/>
          <w:b/>
          <w:sz w:val="16"/>
          <w:szCs w:val="16"/>
        </w:rPr>
      </w:pPr>
    </w:p>
    <w:tbl>
      <w:tblPr>
        <w:tblW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485"/>
      </w:tblGrid>
      <w:tr w:rsidR="00D62410" w:rsidRPr="00D62410" w:rsidTr="0036414F">
        <w:tblPrEx>
          <w:tblCellMar>
            <w:top w:w="0" w:type="dxa"/>
            <w:bottom w:w="0" w:type="dxa"/>
          </w:tblCellMar>
        </w:tblPrEx>
        <w:trPr>
          <w:cantSplit/>
          <w:trHeight w:val="317"/>
        </w:trPr>
        <w:tc>
          <w:tcPr>
            <w:tcW w:w="4969" w:type="dxa"/>
            <w:gridSpan w:val="2"/>
          </w:tcPr>
          <w:p w:rsidR="00D62410" w:rsidRPr="00D62410" w:rsidRDefault="00D62410" w:rsidP="00D62410">
            <w:pPr>
              <w:keepNext/>
              <w:jc w:val="center"/>
              <w:outlineLvl w:val="0"/>
              <w:rPr>
                <w:rFonts w:asciiTheme="minorHAnsi" w:hAnsiTheme="minorHAnsi" w:cs="Arial"/>
                <w:b/>
                <w:bCs/>
                <w:sz w:val="16"/>
                <w:szCs w:val="16"/>
              </w:rPr>
            </w:pPr>
            <w:r w:rsidRPr="00D62410">
              <w:rPr>
                <w:rFonts w:asciiTheme="minorHAnsi" w:hAnsiTheme="minorHAnsi" w:cs="Arial"/>
                <w:b/>
                <w:bCs/>
                <w:sz w:val="16"/>
                <w:szCs w:val="16"/>
              </w:rPr>
              <w:t>GENERAL PRODUCT DATA</w:t>
            </w:r>
          </w:p>
        </w:tc>
      </w:tr>
      <w:tr w:rsidR="00D62410" w:rsidRPr="00D62410" w:rsidTr="0036414F">
        <w:tblPrEx>
          <w:tblCellMar>
            <w:top w:w="0" w:type="dxa"/>
            <w:bottom w:w="0" w:type="dxa"/>
          </w:tblCellMar>
        </w:tblPrEx>
        <w:trPr>
          <w:trHeight w:val="238"/>
        </w:trPr>
        <w:tc>
          <w:tcPr>
            <w:tcW w:w="2484" w:type="dxa"/>
            <w:vAlign w:val="center"/>
          </w:tcPr>
          <w:p w:rsidR="00D62410" w:rsidRPr="00D62410" w:rsidRDefault="00D62410" w:rsidP="00D62410">
            <w:pPr>
              <w:jc w:val="center"/>
              <w:rPr>
                <w:rFonts w:asciiTheme="minorHAnsi" w:hAnsiTheme="minorHAnsi" w:cs="Arial"/>
                <w:b/>
                <w:bCs/>
                <w:sz w:val="16"/>
                <w:szCs w:val="16"/>
              </w:rPr>
            </w:pPr>
            <w:r w:rsidRPr="00D62410">
              <w:rPr>
                <w:rFonts w:asciiTheme="minorHAnsi" w:hAnsiTheme="minorHAnsi" w:cs="Arial"/>
                <w:b/>
                <w:bCs/>
                <w:sz w:val="16"/>
                <w:szCs w:val="16"/>
              </w:rPr>
              <w:t>FEATURE</w:t>
            </w:r>
          </w:p>
        </w:tc>
        <w:tc>
          <w:tcPr>
            <w:tcW w:w="2484" w:type="dxa"/>
            <w:vAlign w:val="center"/>
          </w:tcPr>
          <w:p w:rsidR="00D62410" w:rsidRPr="00D62410" w:rsidRDefault="00D62410" w:rsidP="00D62410">
            <w:pPr>
              <w:jc w:val="center"/>
              <w:rPr>
                <w:rFonts w:asciiTheme="minorHAnsi" w:hAnsiTheme="minorHAnsi" w:cs="Arial"/>
                <w:b/>
                <w:bCs/>
                <w:sz w:val="16"/>
                <w:szCs w:val="16"/>
              </w:rPr>
            </w:pPr>
            <w:r w:rsidRPr="00D62410">
              <w:rPr>
                <w:rFonts w:asciiTheme="minorHAnsi" w:hAnsiTheme="minorHAnsi" w:cs="Arial"/>
                <w:b/>
                <w:bCs/>
                <w:sz w:val="16"/>
                <w:szCs w:val="16"/>
              </w:rPr>
              <w:t>ADVANTAGE</w:t>
            </w:r>
          </w:p>
        </w:tc>
      </w:tr>
      <w:tr w:rsidR="00D62410" w:rsidRPr="00D62410" w:rsidTr="0036414F">
        <w:tblPrEx>
          <w:tblCellMar>
            <w:top w:w="0" w:type="dxa"/>
            <w:bottom w:w="0" w:type="dxa"/>
          </w:tblCellMar>
        </w:tblPrEx>
        <w:trPr>
          <w:trHeight w:val="523"/>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sz w:val="16"/>
                <w:szCs w:val="16"/>
              </w:rPr>
            </w:pPr>
            <w:r w:rsidRPr="00D62410">
              <w:rPr>
                <w:rFonts w:asciiTheme="minorHAnsi" w:hAnsiTheme="minorHAnsi"/>
                <w:b/>
                <w:sz w:val="16"/>
                <w:szCs w:val="16"/>
              </w:rPr>
              <w:t>Mixing Ratio</w:t>
            </w:r>
          </w:p>
        </w:tc>
        <w:tc>
          <w:tcPr>
            <w:tcW w:w="2484" w:type="dxa"/>
          </w:tcPr>
          <w:p w:rsidR="00D62410" w:rsidRPr="00D62410" w:rsidRDefault="00D62410" w:rsidP="00D62410">
            <w:pPr>
              <w:spacing w:before="20" w:after="20"/>
              <w:rPr>
                <w:rFonts w:asciiTheme="minorHAnsi" w:hAnsiTheme="minorHAnsi" w:cs="Arial"/>
                <w:sz w:val="16"/>
                <w:szCs w:val="16"/>
              </w:rPr>
            </w:pPr>
            <w:r w:rsidRPr="00D62410">
              <w:rPr>
                <w:rFonts w:asciiTheme="minorHAnsi" w:hAnsiTheme="minorHAnsi" w:cs="Arial"/>
                <w:sz w:val="16"/>
                <w:szCs w:val="16"/>
              </w:rPr>
              <w:t>4 Parts Resin to 1 Part Hardener</w:t>
            </w:r>
          </w:p>
        </w:tc>
      </w:tr>
      <w:tr w:rsidR="00D62410" w:rsidRPr="00D62410" w:rsidTr="0036414F">
        <w:tblPrEx>
          <w:tblCellMar>
            <w:top w:w="0" w:type="dxa"/>
            <w:bottom w:w="0" w:type="dxa"/>
          </w:tblCellMar>
        </w:tblPrEx>
        <w:trPr>
          <w:trHeight w:val="523"/>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sz w:val="16"/>
                <w:szCs w:val="16"/>
              </w:rPr>
            </w:pPr>
            <w:r w:rsidRPr="00D62410">
              <w:rPr>
                <w:rFonts w:asciiTheme="minorHAnsi" w:hAnsiTheme="minorHAnsi"/>
                <w:b/>
                <w:sz w:val="16"/>
                <w:szCs w:val="16"/>
              </w:rPr>
              <w:t>Colors Available</w:t>
            </w:r>
          </w:p>
        </w:tc>
        <w:tc>
          <w:tcPr>
            <w:tcW w:w="2484" w:type="dxa"/>
          </w:tcPr>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White, medium gray, steel gray, charcoal, mocha, tan, sandstone, blue, light blue, rustic red, tile red, clear and special colors are available upon request.</w:t>
            </w:r>
          </w:p>
        </w:tc>
      </w:tr>
      <w:tr w:rsidR="00D62410" w:rsidRPr="00D62410" w:rsidTr="0036414F">
        <w:tblPrEx>
          <w:tblCellMar>
            <w:top w:w="0" w:type="dxa"/>
            <w:bottom w:w="0" w:type="dxa"/>
          </w:tblCellMar>
        </w:tblPrEx>
        <w:trPr>
          <w:trHeight w:val="523"/>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sz w:val="16"/>
                <w:szCs w:val="16"/>
              </w:rPr>
            </w:pPr>
            <w:r w:rsidRPr="00D62410">
              <w:rPr>
                <w:rFonts w:asciiTheme="minorHAnsi" w:hAnsiTheme="minorHAnsi"/>
                <w:b/>
                <w:sz w:val="16"/>
                <w:szCs w:val="16"/>
              </w:rPr>
              <w:t>Compressive Strength</w:t>
            </w:r>
          </w:p>
        </w:tc>
        <w:tc>
          <w:tcPr>
            <w:tcW w:w="2484" w:type="dxa"/>
          </w:tcPr>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11,800 psi (ASTM D-695-77)</w:t>
            </w:r>
          </w:p>
        </w:tc>
      </w:tr>
      <w:tr w:rsidR="00D62410" w:rsidRPr="00D62410" w:rsidTr="0036414F">
        <w:tblPrEx>
          <w:tblCellMar>
            <w:top w:w="0" w:type="dxa"/>
            <w:bottom w:w="0" w:type="dxa"/>
          </w:tblCellMar>
        </w:tblPrEx>
        <w:trPr>
          <w:trHeight w:val="523"/>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sz w:val="16"/>
                <w:szCs w:val="16"/>
              </w:rPr>
            </w:pPr>
            <w:r w:rsidRPr="00D62410">
              <w:rPr>
                <w:rFonts w:asciiTheme="minorHAnsi" w:hAnsiTheme="minorHAnsi"/>
                <w:b/>
                <w:sz w:val="16"/>
                <w:szCs w:val="16"/>
              </w:rPr>
              <w:t>Tensile Strength</w:t>
            </w:r>
          </w:p>
        </w:tc>
        <w:tc>
          <w:tcPr>
            <w:tcW w:w="2484" w:type="dxa"/>
          </w:tcPr>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7,100 psi (ASTM D638-77a)</w:t>
            </w:r>
          </w:p>
        </w:tc>
      </w:tr>
      <w:tr w:rsidR="00D62410" w:rsidRPr="00D62410" w:rsidTr="0036414F">
        <w:tblPrEx>
          <w:tblCellMar>
            <w:top w:w="0" w:type="dxa"/>
            <w:bottom w:w="0" w:type="dxa"/>
          </w:tblCellMar>
        </w:tblPrEx>
        <w:trPr>
          <w:trHeight w:val="285"/>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sz w:val="16"/>
                <w:szCs w:val="16"/>
              </w:rPr>
            </w:pPr>
            <w:r w:rsidRPr="00D62410">
              <w:rPr>
                <w:rFonts w:asciiTheme="minorHAnsi" w:hAnsiTheme="minorHAnsi"/>
                <w:b/>
                <w:sz w:val="16"/>
                <w:szCs w:val="16"/>
              </w:rPr>
              <w:t>Tensile Elongation</w:t>
            </w:r>
          </w:p>
        </w:tc>
        <w:tc>
          <w:tcPr>
            <w:tcW w:w="2484" w:type="dxa"/>
          </w:tcPr>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10.7% (ASTM D 638-77a)</w:t>
            </w:r>
          </w:p>
        </w:tc>
      </w:tr>
      <w:tr w:rsidR="00D62410" w:rsidRPr="00D62410" w:rsidTr="0036414F">
        <w:tblPrEx>
          <w:tblCellMar>
            <w:top w:w="0" w:type="dxa"/>
            <w:bottom w:w="0" w:type="dxa"/>
          </w:tblCellMar>
        </w:tblPrEx>
        <w:trPr>
          <w:trHeight w:val="523"/>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sz w:val="16"/>
                <w:szCs w:val="16"/>
              </w:rPr>
            </w:pPr>
            <w:r w:rsidRPr="00D62410">
              <w:rPr>
                <w:rFonts w:asciiTheme="minorHAnsi" w:hAnsiTheme="minorHAnsi"/>
                <w:b/>
                <w:sz w:val="16"/>
                <w:szCs w:val="16"/>
              </w:rPr>
              <w:t>Flexural Strength</w:t>
            </w:r>
          </w:p>
        </w:tc>
        <w:tc>
          <w:tcPr>
            <w:tcW w:w="2484" w:type="dxa"/>
          </w:tcPr>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12,500 psi (ASTM D-790-71)</w:t>
            </w:r>
          </w:p>
        </w:tc>
      </w:tr>
      <w:tr w:rsidR="00D62410" w:rsidRPr="00D62410" w:rsidTr="0036414F">
        <w:tblPrEx>
          <w:tblCellMar>
            <w:top w:w="0" w:type="dxa"/>
            <w:bottom w:w="0" w:type="dxa"/>
          </w:tblCellMar>
        </w:tblPrEx>
        <w:trPr>
          <w:trHeight w:val="523"/>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sz w:val="16"/>
                <w:szCs w:val="16"/>
              </w:rPr>
            </w:pPr>
            <w:r w:rsidRPr="00D62410">
              <w:rPr>
                <w:rFonts w:asciiTheme="minorHAnsi" w:hAnsiTheme="minorHAnsi"/>
                <w:b/>
                <w:sz w:val="16"/>
                <w:szCs w:val="16"/>
              </w:rPr>
              <w:t>Flexural Modulus</w:t>
            </w:r>
          </w:p>
        </w:tc>
        <w:tc>
          <w:tcPr>
            <w:tcW w:w="2484" w:type="dxa"/>
          </w:tcPr>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3.7 x 105 psi (ASTM D-790-7l)</w:t>
            </w:r>
          </w:p>
        </w:tc>
      </w:tr>
      <w:tr w:rsidR="00D62410" w:rsidRPr="00D62410" w:rsidTr="0036414F">
        <w:tblPrEx>
          <w:tblCellMar>
            <w:top w:w="0" w:type="dxa"/>
            <w:bottom w:w="0" w:type="dxa"/>
          </w:tblCellMar>
        </w:tblPrEx>
        <w:trPr>
          <w:trHeight w:val="523"/>
        </w:trPr>
        <w:tc>
          <w:tcPr>
            <w:tcW w:w="2484" w:type="dxa"/>
          </w:tcPr>
          <w:p w:rsidR="00D62410" w:rsidRPr="00D62410" w:rsidRDefault="00D62410" w:rsidP="00D62410">
            <w:pPr>
              <w:spacing w:before="20" w:after="20"/>
              <w:jc w:val="right"/>
              <w:rPr>
                <w:rFonts w:asciiTheme="minorHAnsi" w:hAnsiTheme="minorHAnsi"/>
                <w:b/>
                <w:sz w:val="16"/>
                <w:szCs w:val="16"/>
              </w:rPr>
            </w:pPr>
            <w:r w:rsidRPr="00D62410">
              <w:rPr>
                <w:rFonts w:asciiTheme="minorHAnsi" w:hAnsiTheme="minorHAnsi"/>
                <w:b/>
                <w:sz w:val="16"/>
                <w:szCs w:val="16"/>
              </w:rPr>
              <w:t>Hardness</w:t>
            </w:r>
          </w:p>
        </w:tc>
        <w:tc>
          <w:tcPr>
            <w:tcW w:w="2484" w:type="dxa"/>
          </w:tcPr>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75 - 80 (ASTM D-2240/Shore D Durometer)</w:t>
            </w:r>
          </w:p>
        </w:tc>
      </w:tr>
      <w:tr w:rsidR="00D62410" w:rsidRPr="00D62410" w:rsidTr="0036414F">
        <w:tblPrEx>
          <w:tblCellMar>
            <w:top w:w="0" w:type="dxa"/>
            <w:bottom w:w="0" w:type="dxa"/>
          </w:tblCellMar>
        </w:tblPrEx>
        <w:trPr>
          <w:trHeight w:val="523"/>
        </w:trPr>
        <w:tc>
          <w:tcPr>
            <w:tcW w:w="2484" w:type="dxa"/>
          </w:tcPr>
          <w:p w:rsidR="00D62410" w:rsidRPr="00D62410" w:rsidRDefault="00D62410" w:rsidP="00D62410">
            <w:pPr>
              <w:spacing w:before="20" w:after="20"/>
              <w:jc w:val="right"/>
              <w:rPr>
                <w:rFonts w:asciiTheme="minorHAnsi" w:hAnsiTheme="minorHAnsi"/>
                <w:b/>
                <w:sz w:val="16"/>
                <w:szCs w:val="16"/>
              </w:rPr>
            </w:pPr>
            <w:r w:rsidRPr="00D62410">
              <w:rPr>
                <w:rFonts w:asciiTheme="minorHAnsi" w:hAnsiTheme="minorHAnsi"/>
                <w:b/>
                <w:sz w:val="16"/>
                <w:szCs w:val="16"/>
              </w:rPr>
              <w:t>Bond Strength</w:t>
            </w:r>
          </w:p>
        </w:tc>
        <w:tc>
          <w:tcPr>
            <w:tcW w:w="2484" w:type="dxa"/>
          </w:tcPr>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&gt;400 psi (l00% concrete failure)</w:t>
            </w:r>
          </w:p>
        </w:tc>
      </w:tr>
      <w:tr w:rsidR="00D62410" w:rsidRPr="00D62410" w:rsidTr="0036414F">
        <w:tblPrEx>
          <w:tblCellMar>
            <w:top w:w="0" w:type="dxa"/>
            <w:bottom w:w="0" w:type="dxa"/>
          </w:tblCellMar>
        </w:tblPrEx>
        <w:trPr>
          <w:trHeight w:val="1014"/>
        </w:trPr>
        <w:tc>
          <w:tcPr>
            <w:tcW w:w="2484" w:type="dxa"/>
          </w:tcPr>
          <w:p w:rsidR="00D62410" w:rsidRPr="00D62410" w:rsidRDefault="00D62410" w:rsidP="00D62410">
            <w:pPr>
              <w:spacing w:before="20" w:after="20"/>
              <w:jc w:val="right"/>
              <w:rPr>
                <w:rFonts w:asciiTheme="minorHAnsi" w:hAnsiTheme="minorHAnsi"/>
                <w:b/>
                <w:sz w:val="16"/>
                <w:szCs w:val="16"/>
              </w:rPr>
            </w:pPr>
            <w:r w:rsidRPr="00D62410">
              <w:rPr>
                <w:rFonts w:asciiTheme="minorHAnsi" w:hAnsiTheme="minorHAnsi"/>
                <w:b/>
                <w:sz w:val="16"/>
                <w:szCs w:val="16"/>
              </w:rPr>
              <w:t>Abrasion Resistance</w:t>
            </w:r>
          </w:p>
        </w:tc>
        <w:tc>
          <w:tcPr>
            <w:tcW w:w="2484" w:type="dxa"/>
          </w:tcPr>
          <w:p w:rsidR="00D62410" w:rsidRPr="00D62410" w:rsidRDefault="00D62410" w:rsidP="00D62410">
            <w:pPr>
              <w:widowControl w:val="0"/>
              <w:autoSpaceDE w:val="0"/>
              <w:autoSpaceDN w:val="0"/>
              <w:adjustRightInd w:val="0"/>
              <w:spacing w:before="20" w:after="20"/>
              <w:rPr>
                <w:rFonts w:asciiTheme="minorHAnsi" w:hAnsiTheme="minorHAnsi"/>
                <w:sz w:val="16"/>
                <w:szCs w:val="16"/>
              </w:rPr>
            </w:pPr>
            <w:r w:rsidRPr="00D62410">
              <w:rPr>
                <w:rFonts w:asciiTheme="minorHAnsi" w:hAnsiTheme="minorHAnsi"/>
                <w:sz w:val="16"/>
                <w:szCs w:val="16"/>
              </w:rPr>
              <w:t>0.04 gm /1000 revolutions (ASTM D-4060, Taber Abrader) (CS-17 wheel, l,000 gm load).</w:t>
            </w:r>
          </w:p>
        </w:tc>
      </w:tr>
      <w:tr w:rsidR="00D62410" w:rsidRPr="00D62410" w:rsidTr="0036414F">
        <w:tblPrEx>
          <w:tblCellMar>
            <w:top w:w="0" w:type="dxa"/>
            <w:bottom w:w="0" w:type="dxa"/>
          </w:tblCellMar>
        </w:tblPrEx>
        <w:trPr>
          <w:trHeight w:val="793"/>
        </w:trPr>
        <w:tc>
          <w:tcPr>
            <w:tcW w:w="2484" w:type="dxa"/>
          </w:tcPr>
          <w:p w:rsidR="00D62410" w:rsidRPr="00D62410" w:rsidRDefault="00D62410" w:rsidP="00D62410">
            <w:pPr>
              <w:spacing w:before="20" w:after="20"/>
              <w:jc w:val="right"/>
              <w:rPr>
                <w:rFonts w:asciiTheme="minorHAnsi" w:hAnsiTheme="minorHAnsi"/>
                <w:b/>
                <w:sz w:val="16"/>
                <w:szCs w:val="16"/>
              </w:rPr>
            </w:pPr>
            <w:r w:rsidRPr="00D62410">
              <w:rPr>
                <w:rFonts w:asciiTheme="minorHAnsi" w:hAnsiTheme="minorHAnsi"/>
                <w:b/>
                <w:sz w:val="16"/>
                <w:szCs w:val="16"/>
              </w:rPr>
              <w:t>Flammability</w:t>
            </w:r>
          </w:p>
        </w:tc>
        <w:tc>
          <w:tcPr>
            <w:tcW w:w="2484" w:type="dxa"/>
          </w:tcPr>
          <w:p w:rsidR="00D62410" w:rsidRPr="00D62410" w:rsidRDefault="00D62410" w:rsidP="00D62410">
            <w:pPr>
              <w:widowControl w:val="0"/>
              <w:autoSpaceDE w:val="0"/>
              <w:autoSpaceDN w:val="0"/>
              <w:adjustRightInd w:val="0"/>
              <w:spacing w:before="20" w:after="20"/>
              <w:rPr>
                <w:rFonts w:asciiTheme="minorHAnsi" w:hAnsiTheme="minorHAnsi"/>
                <w:sz w:val="16"/>
                <w:szCs w:val="16"/>
              </w:rPr>
            </w:pPr>
            <w:r w:rsidRPr="00D62410">
              <w:rPr>
                <w:rFonts w:asciiTheme="minorHAnsi" w:hAnsiTheme="minorHAnsi"/>
                <w:sz w:val="16"/>
                <w:szCs w:val="16"/>
              </w:rPr>
              <w:t>Self extinguishing. (ASTM D-635) Extent of burning 0.25 inches max.</w:t>
            </w:r>
          </w:p>
        </w:tc>
      </w:tr>
      <w:tr w:rsidR="00D62410" w:rsidRPr="00D62410" w:rsidTr="0036414F">
        <w:tblPrEx>
          <w:tblCellMar>
            <w:top w:w="0" w:type="dxa"/>
            <w:bottom w:w="0" w:type="dxa"/>
          </w:tblCellMar>
        </w:tblPrEx>
        <w:trPr>
          <w:trHeight w:val="285"/>
        </w:trPr>
        <w:tc>
          <w:tcPr>
            <w:tcW w:w="2484" w:type="dxa"/>
          </w:tcPr>
          <w:p w:rsidR="00D62410" w:rsidRPr="00D62410" w:rsidRDefault="00D62410" w:rsidP="00D62410">
            <w:pPr>
              <w:spacing w:before="20" w:after="20"/>
              <w:jc w:val="right"/>
              <w:rPr>
                <w:rFonts w:asciiTheme="minorHAnsi" w:hAnsiTheme="minorHAnsi"/>
                <w:b/>
                <w:sz w:val="16"/>
                <w:szCs w:val="16"/>
              </w:rPr>
            </w:pPr>
            <w:r w:rsidRPr="00D62410">
              <w:rPr>
                <w:rFonts w:asciiTheme="minorHAnsi" w:hAnsiTheme="minorHAnsi"/>
                <w:b/>
                <w:sz w:val="16"/>
                <w:szCs w:val="16"/>
              </w:rPr>
              <w:t>Water Absorption</w:t>
            </w:r>
          </w:p>
        </w:tc>
        <w:tc>
          <w:tcPr>
            <w:tcW w:w="2484" w:type="dxa"/>
          </w:tcPr>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0.1%(ASTM C-413)</w:t>
            </w:r>
          </w:p>
        </w:tc>
      </w:tr>
      <w:tr w:rsidR="00D62410" w:rsidRPr="00D62410" w:rsidTr="0036414F">
        <w:tblPrEx>
          <w:tblCellMar>
            <w:top w:w="0" w:type="dxa"/>
            <w:bottom w:w="0" w:type="dxa"/>
          </w:tblCellMar>
        </w:tblPrEx>
        <w:trPr>
          <w:trHeight w:val="1061"/>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b/>
                <w:sz w:val="16"/>
                <w:szCs w:val="16"/>
              </w:rPr>
            </w:pPr>
            <w:r w:rsidRPr="00D62410">
              <w:rPr>
                <w:rFonts w:asciiTheme="minorHAnsi" w:hAnsiTheme="minorHAnsi"/>
                <w:b/>
                <w:sz w:val="16"/>
                <w:szCs w:val="16"/>
              </w:rPr>
              <w:t>Heat Resistance Limitations</w:t>
            </w:r>
          </w:p>
        </w:tc>
        <w:tc>
          <w:tcPr>
            <w:tcW w:w="2484" w:type="dxa"/>
          </w:tcPr>
          <w:p w:rsidR="00D62410" w:rsidRPr="00D62410" w:rsidRDefault="00D62410" w:rsidP="00D62410">
            <w:pPr>
              <w:spacing w:before="20"/>
              <w:rPr>
                <w:rFonts w:asciiTheme="minorHAnsi" w:hAnsiTheme="minorHAnsi"/>
                <w:sz w:val="16"/>
                <w:szCs w:val="16"/>
              </w:rPr>
            </w:pPr>
            <w:r w:rsidRPr="00D62410">
              <w:rPr>
                <w:rFonts w:asciiTheme="minorHAnsi" w:hAnsiTheme="minorHAnsi"/>
                <w:sz w:val="16"/>
                <w:szCs w:val="16"/>
              </w:rPr>
              <w:t xml:space="preserve">140º F/60º C </w:t>
            </w:r>
          </w:p>
          <w:p w:rsidR="00D62410" w:rsidRPr="00D62410" w:rsidRDefault="00D62410" w:rsidP="00D62410">
            <w:pPr>
              <w:spacing w:before="20" w:after="20"/>
              <w:rPr>
                <w:rFonts w:asciiTheme="minorHAnsi" w:hAnsiTheme="minorHAnsi"/>
                <w:sz w:val="16"/>
                <w:szCs w:val="16"/>
              </w:rPr>
            </w:pPr>
            <w:r w:rsidRPr="00D62410">
              <w:rPr>
                <w:rFonts w:asciiTheme="minorHAnsi" w:hAnsiTheme="minorHAnsi"/>
                <w:sz w:val="16"/>
                <w:szCs w:val="16"/>
              </w:rPr>
              <w:t>(for continuous exposure)</w:t>
            </w:r>
          </w:p>
          <w:p w:rsidR="00D62410" w:rsidRPr="00D62410" w:rsidRDefault="00D62410" w:rsidP="00D62410">
            <w:pPr>
              <w:spacing w:before="20"/>
              <w:rPr>
                <w:rFonts w:asciiTheme="minorHAnsi" w:hAnsiTheme="minorHAnsi"/>
                <w:sz w:val="16"/>
                <w:szCs w:val="16"/>
              </w:rPr>
            </w:pPr>
            <w:r w:rsidRPr="00D62410">
              <w:rPr>
                <w:rFonts w:asciiTheme="minorHAnsi" w:hAnsiTheme="minorHAnsi"/>
                <w:sz w:val="16"/>
                <w:szCs w:val="16"/>
              </w:rPr>
              <w:t>200º F/ 93ºC</w:t>
            </w:r>
          </w:p>
          <w:p w:rsidR="00D62410" w:rsidRPr="00D62410" w:rsidRDefault="00D62410" w:rsidP="00D62410">
            <w:pPr>
              <w:spacing w:before="20"/>
              <w:rPr>
                <w:rFonts w:asciiTheme="minorHAnsi" w:hAnsiTheme="minorHAnsi"/>
                <w:sz w:val="16"/>
                <w:szCs w:val="16"/>
              </w:rPr>
            </w:pPr>
            <w:r w:rsidRPr="00D62410">
              <w:rPr>
                <w:rFonts w:asciiTheme="minorHAnsi" w:hAnsiTheme="minorHAnsi"/>
                <w:sz w:val="16"/>
                <w:szCs w:val="16"/>
              </w:rPr>
              <w:t>(for intermittent spills)</w:t>
            </w:r>
          </w:p>
        </w:tc>
      </w:tr>
      <w:tr w:rsidR="00D62410" w:rsidRPr="00D62410" w:rsidTr="0036414F">
        <w:tblPrEx>
          <w:tblCellMar>
            <w:top w:w="0" w:type="dxa"/>
            <w:bottom w:w="0" w:type="dxa"/>
          </w:tblCellMar>
        </w:tblPrEx>
        <w:trPr>
          <w:trHeight w:val="269"/>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b/>
                <w:sz w:val="16"/>
                <w:szCs w:val="16"/>
              </w:rPr>
            </w:pPr>
            <w:r w:rsidRPr="00D62410">
              <w:rPr>
                <w:rFonts w:asciiTheme="minorHAnsi" w:hAnsiTheme="minorHAnsi"/>
                <w:b/>
                <w:sz w:val="16"/>
                <w:szCs w:val="16"/>
              </w:rPr>
              <w:t>Viscosity</w:t>
            </w:r>
          </w:p>
        </w:tc>
        <w:tc>
          <w:tcPr>
            <w:tcW w:w="2484" w:type="dxa"/>
          </w:tcPr>
          <w:p w:rsidR="00D62410" w:rsidRPr="00D62410" w:rsidRDefault="00D62410" w:rsidP="00D62410">
            <w:pPr>
              <w:spacing w:before="20"/>
              <w:rPr>
                <w:rFonts w:asciiTheme="minorHAnsi" w:hAnsiTheme="minorHAnsi"/>
                <w:sz w:val="16"/>
                <w:szCs w:val="16"/>
              </w:rPr>
            </w:pPr>
            <w:r w:rsidRPr="00D62410">
              <w:rPr>
                <w:rFonts w:asciiTheme="minorHAnsi" w:hAnsiTheme="minorHAnsi"/>
                <w:sz w:val="16"/>
                <w:szCs w:val="16"/>
              </w:rPr>
              <w:t>2,000 – 2,500 cps</w:t>
            </w:r>
          </w:p>
        </w:tc>
      </w:tr>
      <w:tr w:rsidR="00D62410" w:rsidRPr="00D62410" w:rsidTr="0036414F">
        <w:tblPrEx>
          <w:tblCellMar>
            <w:top w:w="0" w:type="dxa"/>
            <w:bottom w:w="0" w:type="dxa"/>
          </w:tblCellMar>
        </w:tblPrEx>
        <w:trPr>
          <w:trHeight w:val="260"/>
        </w:trPr>
        <w:tc>
          <w:tcPr>
            <w:tcW w:w="2484" w:type="dxa"/>
          </w:tcPr>
          <w:p w:rsidR="00D62410" w:rsidRPr="00D62410" w:rsidRDefault="00D62410" w:rsidP="00D62410">
            <w:pPr>
              <w:widowControl w:val="0"/>
              <w:autoSpaceDE w:val="0"/>
              <w:autoSpaceDN w:val="0"/>
              <w:adjustRightInd w:val="0"/>
              <w:spacing w:before="20" w:after="20"/>
              <w:jc w:val="right"/>
              <w:rPr>
                <w:rFonts w:asciiTheme="minorHAnsi" w:hAnsiTheme="minorHAnsi"/>
                <w:b/>
                <w:sz w:val="16"/>
                <w:szCs w:val="16"/>
              </w:rPr>
            </w:pPr>
            <w:r w:rsidRPr="00D62410">
              <w:rPr>
                <w:rFonts w:asciiTheme="minorHAnsi" w:hAnsiTheme="minorHAnsi"/>
                <w:b/>
                <w:sz w:val="16"/>
                <w:szCs w:val="16"/>
              </w:rPr>
              <w:t>VOC</w:t>
            </w:r>
          </w:p>
        </w:tc>
        <w:tc>
          <w:tcPr>
            <w:tcW w:w="2484" w:type="dxa"/>
          </w:tcPr>
          <w:p w:rsidR="00D62410" w:rsidRPr="00D62410" w:rsidRDefault="00D62410" w:rsidP="00D62410">
            <w:pPr>
              <w:spacing w:before="20"/>
              <w:rPr>
                <w:rFonts w:asciiTheme="minorHAnsi" w:hAnsiTheme="minorHAnsi"/>
                <w:sz w:val="16"/>
                <w:szCs w:val="16"/>
              </w:rPr>
            </w:pPr>
            <w:r w:rsidRPr="00D62410">
              <w:rPr>
                <w:rFonts w:asciiTheme="minorHAnsi" w:hAnsiTheme="minorHAnsi"/>
                <w:sz w:val="16"/>
                <w:szCs w:val="16"/>
              </w:rPr>
              <w:t>0 g/L (EPA 24)</w:t>
            </w:r>
          </w:p>
        </w:tc>
      </w:tr>
    </w:tbl>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D62410" w:rsidRDefault="00D62410" w:rsidP="00200D1E">
      <w:pPr>
        <w:tabs>
          <w:tab w:val="left" w:pos="-720"/>
        </w:tabs>
        <w:suppressAutoHyphens/>
        <w:jc w:val="both"/>
        <w:rPr>
          <w:rFonts w:asciiTheme="minorHAnsi" w:hAnsiTheme="minorHAnsi" w:cs="Arial"/>
          <w:b/>
          <w:sz w:val="16"/>
          <w:szCs w:val="16"/>
        </w:rPr>
      </w:pPr>
    </w:p>
    <w:p w:rsidR="00D62410" w:rsidRDefault="00D62410" w:rsidP="00200D1E">
      <w:pPr>
        <w:tabs>
          <w:tab w:val="left" w:pos="-720"/>
        </w:tabs>
        <w:suppressAutoHyphens/>
        <w:jc w:val="both"/>
        <w:rPr>
          <w:rFonts w:asciiTheme="minorHAnsi" w:hAnsiTheme="minorHAnsi" w:cs="Arial"/>
          <w:b/>
          <w:sz w:val="16"/>
          <w:szCs w:val="16"/>
        </w:rPr>
      </w:pPr>
    </w:p>
    <w:p w:rsidR="00D62410" w:rsidRDefault="00D62410" w:rsidP="00200D1E">
      <w:pPr>
        <w:tabs>
          <w:tab w:val="left" w:pos="-720"/>
        </w:tabs>
        <w:suppressAutoHyphens/>
        <w:jc w:val="both"/>
        <w:rPr>
          <w:rFonts w:asciiTheme="minorHAnsi" w:hAnsiTheme="minorHAnsi" w:cs="Arial"/>
          <w:b/>
          <w:sz w:val="16"/>
          <w:szCs w:val="16"/>
        </w:rPr>
      </w:pPr>
    </w:p>
    <w:p w:rsidR="00D62410" w:rsidRDefault="00D62410" w:rsidP="00200D1E">
      <w:pPr>
        <w:tabs>
          <w:tab w:val="left" w:pos="-720"/>
        </w:tabs>
        <w:suppressAutoHyphens/>
        <w:jc w:val="both"/>
        <w:rPr>
          <w:rFonts w:asciiTheme="minorHAnsi" w:hAnsiTheme="minorHAnsi" w:cs="Arial"/>
          <w:b/>
          <w:sz w:val="16"/>
          <w:szCs w:val="16"/>
        </w:rPr>
      </w:pPr>
    </w:p>
    <w:p w:rsidR="005A025A" w:rsidRDefault="005A025A" w:rsidP="00200D1E">
      <w:pPr>
        <w:tabs>
          <w:tab w:val="left" w:pos="-720"/>
        </w:tabs>
        <w:suppressAutoHyphens/>
        <w:jc w:val="both"/>
        <w:rPr>
          <w:rFonts w:asciiTheme="minorHAnsi" w:hAnsiTheme="minorHAnsi" w:cs="Arial"/>
          <w:b/>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lastRenderedPageBreak/>
        <w:t>FOR BEST RESULTS:</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Use for interior use.</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New concrete must cure for at least 30 days @ 70°F (21°C).</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DO NOT thin EPOXY.</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DO NOT use when humidity exceeds 75% indoors.</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Allow each coat to dry tack-free before recoating.</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Apply each coat within 24 hours of previous coat.</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Discard any material subjected to freezing.</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DO NOT apply to structurally unsound surfaces.</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Prime bare concrete with a suitable VSC primer.</w:t>
      </w:r>
    </w:p>
    <w:p w:rsidR="00D62410" w:rsidRPr="00D62410" w:rsidRDefault="00D62410" w:rsidP="00D62410">
      <w:pPr>
        <w:numPr>
          <w:ilvl w:val="0"/>
          <w:numId w:val="19"/>
        </w:numPr>
        <w:jc w:val="both"/>
        <w:rPr>
          <w:rFonts w:asciiTheme="minorHAnsi" w:hAnsiTheme="minorHAnsi" w:cs="Arial"/>
          <w:sz w:val="16"/>
          <w:szCs w:val="16"/>
        </w:rPr>
      </w:pPr>
      <w:r w:rsidRPr="00D62410">
        <w:rPr>
          <w:rFonts w:asciiTheme="minorHAnsi" w:hAnsiTheme="minorHAnsi" w:cs="Arial"/>
          <w:sz w:val="16"/>
          <w:szCs w:val="16"/>
        </w:rPr>
        <w:t>Apply a test patch to ensure adhesion.</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SURFACE PREPARATION:</w:t>
      </w:r>
    </w:p>
    <w:p w:rsidR="00D62410" w:rsidRPr="00D62410" w:rsidRDefault="00D62410" w:rsidP="00D62410">
      <w:pPr>
        <w:jc w:val="both"/>
        <w:rPr>
          <w:rFonts w:asciiTheme="minorHAnsi" w:hAnsiTheme="minorHAnsi"/>
          <w:sz w:val="16"/>
          <w:szCs w:val="16"/>
        </w:rPr>
      </w:pPr>
      <w:r w:rsidRPr="00D62410">
        <w:rPr>
          <w:rFonts w:asciiTheme="minorHAnsi" w:hAnsiTheme="minorHAnsi"/>
          <w:sz w:val="16"/>
          <w:szCs w:val="16"/>
        </w:rPr>
        <w:t>Before applying the proper preparation steps should be taken. The following are basic instructions when used as a topcoat.</w:t>
      </w:r>
    </w:p>
    <w:p w:rsidR="00D62410" w:rsidRPr="00D62410" w:rsidRDefault="00D62410" w:rsidP="00D62410">
      <w:pPr>
        <w:jc w:val="both"/>
        <w:rPr>
          <w:rFonts w:asciiTheme="minorHAnsi" w:hAnsiTheme="minorHAnsi"/>
          <w:sz w:val="16"/>
          <w:szCs w:val="16"/>
        </w:rPr>
      </w:pPr>
    </w:p>
    <w:p w:rsidR="00D62410" w:rsidRPr="00D62410" w:rsidRDefault="00D62410" w:rsidP="00D62410">
      <w:pPr>
        <w:jc w:val="both"/>
        <w:rPr>
          <w:rFonts w:asciiTheme="minorHAnsi" w:hAnsiTheme="minorHAnsi"/>
          <w:sz w:val="16"/>
          <w:szCs w:val="16"/>
        </w:rPr>
      </w:pPr>
      <w:r w:rsidRPr="00D62410">
        <w:rPr>
          <w:rFonts w:asciiTheme="minorHAnsi" w:hAnsiTheme="minorHAnsi"/>
          <w:sz w:val="16"/>
          <w:szCs w:val="16"/>
        </w:rPr>
        <w:t>Use an orbital sander with medium grit abrasive paper to remove sags, runs and protruding fibers from the existing surface.  The surface needs to be profiled, cleaned and dry.</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PRIMING/BASE COAT:</w:t>
      </w: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sz w:val="16"/>
          <w:szCs w:val="16"/>
        </w:rPr>
        <w:t xml:space="preserve">For optimum results, prime the prepared concrete wall first with a recommended VSC primer or </w:t>
      </w:r>
      <w:r w:rsidRPr="00D62410">
        <w:rPr>
          <w:rFonts w:asciiTheme="minorHAnsi" w:hAnsiTheme="minorHAnsi" w:cs="Arial"/>
          <w:b/>
          <w:sz w:val="16"/>
          <w:szCs w:val="16"/>
        </w:rPr>
        <w:t>ARMOR-GLAZE GEL block filler</w:t>
      </w:r>
      <w:r w:rsidRPr="00D62410">
        <w:rPr>
          <w:rFonts w:asciiTheme="minorHAnsi" w:hAnsiTheme="minorHAnsi" w:cs="Arial"/>
          <w:sz w:val="16"/>
          <w:szCs w:val="16"/>
        </w:rPr>
        <w:t xml:space="preserve">.  A single coat of </w:t>
      </w:r>
      <w:r w:rsidRPr="00D62410">
        <w:rPr>
          <w:rFonts w:asciiTheme="minorHAnsi" w:hAnsiTheme="minorHAnsi" w:cs="Arial"/>
          <w:b/>
          <w:sz w:val="16"/>
          <w:szCs w:val="16"/>
        </w:rPr>
        <w:t>ARMOR-GLAZE</w:t>
      </w:r>
      <w:r w:rsidRPr="00D62410">
        <w:rPr>
          <w:rFonts w:asciiTheme="minorHAnsi" w:hAnsiTheme="minorHAnsi" w:cs="Arial"/>
          <w:sz w:val="16"/>
          <w:szCs w:val="16"/>
        </w:rPr>
        <w:t xml:space="preserve"> can also be used.</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sz w:val="16"/>
          <w:szCs w:val="16"/>
        </w:rPr>
        <w:t xml:space="preserve">Allow the VSC primer or </w:t>
      </w:r>
      <w:r w:rsidRPr="00D62410">
        <w:rPr>
          <w:rFonts w:asciiTheme="minorHAnsi" w:hAnsiTheme="minorHAnsi" w:cs="Arial"/>
          <w:b/>
          <w:sz w:val="16"/>
          <w:szCs w:val="16"/>
        </w:rPr>
        <w:t xml:space="preserve">ARMOR-GLAZE GEL block filler </w:t>
      </w:r>
      <w:r w:rsidRPr="00D62410">
        <w:rPr>
          <w:rFonts w:asciiTheme="minorHAnsi" w:hAnsiTheme="minorHAnsi" w:cs="Arial"/>
          <w:sz w:val="16"/>
          <w:szCs w:val="16"/>
        </w:rPr>
        <w:t xml:space="preserve">to cure thoroughly before mixing and applying the next coating. The coated surface should be tack free. </w:t>
      </w:r>
    </w:p>
    <w:p w:rsidR="00D62410" w:rsidRPr="00D62410" w:rsidRDefault="00D62410" w:rsidP="00D62410">
      <w:pPr>
        <w:jc w:val="both"/>
        <w:rPr>
          <w:rFonts w:asciiTheme="minorHAnsi" w:hAnsiTheme="minorHAnsi" w:cs="Arial"/>
          <w:sz w:val="16"/>
          <w:szCs w:val="16"/>
        </w:rPr>
      </w:pPr>
    </w:p>
    <w:p w:rsid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Review VSC’S Material Safety Data Sheets (MSDS and Data Sheet) for the primer prior to mixing and applying.</w:t>
      </w:r>
    </w:p>
    <w:p w:rsidR="00D62410" w:rsidRPr="00D62410" w:rsidRDefault="00D62410" w:rsidP="00D62410">
      <w:pPr>
        <w:jc w:val="both"/>
        <w:rPr>
          <w:rFonts w:asciiTheme="minorHAnsi" w:hAnsiTheme="minorHAnsi" w:cs="Arial"/>
          <w:b/>
          <w:bCs/>
          <w:sz w:val="16"/>
          <w:szCs w:val="16"/>
        </w:rPr>
      </w:pPr>
    </w:p>
    <w:p w:rsidR="00D62410" w:rsidRPr="00D62410" w:rsidRDefault="00D62410" w:rsidP="00D62410">
      <w:pPr>
        <w:jc w:val="both"/>
        <w:rPr>
          <w:rFonts w:ascii="Arial" w:hAnsi="Arial" w:cs="Arial"/>
          <w:b/>
          <w:bCs/>
          <w:sz w:val="18"/>
        </w:rPr>
      </w:pPr>
      <w:r w:rsidRPr="00D62410">
        <w:rPr>
          <w:rFonts w:ascii="Arial" w:hAnsi="Arial" w:cs="Arial"/>
          <w:b/>
          <w:bCs/>
          <w:sz w:val="18"/>
        </w:rPr>
        <w:t>MIXING:</w:t>
      </w:r>
    </w:p>
    <w:p w:rsidR="00D62410" w:rsidRPr="00D62410" w:rsidRDefault="00D62410" w:rsidP="00D62410">
      <w:pPr>
        <w:jc w:val="both"/>
        <w:rPr>
          <w:rFonts w:ascii="Arial" w:hAnsi="Arial" w:cs="Arial"/>
          <w:sz w:val="18"/>
        </w:rPr>
      </w:pPr>
      <w:r w:rsidRPr="00D62410">
        <w:rPr>
          <w:rFonts w:ascii="Arial" w:hAnsi="Arial"/>
          <w:sz w:val="18"/>
          <w:szCs w:val="20"/>
        </w:rPr>
        <w:t>Premix components to re-disperse any settled fillers or pigments. Combine 4 Parts Resin with 1 Part Hardener. Mix thoroughly with a prop-mixer for two minutes. No induction time is required. The material may be applied immediately.</w:t>
      </w:r>
    </w:p>
    <w:p w:rsidR="00D62410" w:rsidRPr="00D62410" w:rsidRDefault="00D62410" w:rsidP="00D62410">
      <w:pPr>
        <w:jc w:val="both"/>
        <w:rPr>
          <w:rFonts w:ascii="Arial" w:hAnsi="Arial" w:cs="Arial"/>
          <w:sz w:val="18"/>
        </w:rPr>
      </w:pPr>
    </w:p>
    <w:p w:rsidR="00D62410" w:rsidRPr="00D62410" w:rsidRDefault="00D62410" w:rsidP="00D62410">
      <w:pPr>
        <w:jc w:val="both"/>
        <w:rPr>
          <w:rFonts w:ascii="Arial" w:hAnsi="Arial" w:cs="Arial"/>
          <w:b/>
          <w:bCs/>
          <w:sz w:val="18"/>
        </w:rPr>
      </w:pPr>
      <w:r w:rsidRPr="00D62410">
        <w:rPr>
          <w:rFonts w:ascii="Arial" w:hAnsi="Arial" w:cs="Arial"/>
          <w:b/>
          <w:bCs/>
          <w:sz w:val="18"/>
        </w:rPr>
        <w:t>APPLICATION:</w:t>
      </w:r>
    </w:p>
    <w:p w:rsidR="00D62410" w:rsidRPr="00D62410" w:rsidRDefault="00D62410" w:rsidP="00D62410">
      <w:pPr>
        <w:jc w:val="both"/>
        <w:rPr>
          <w:rFonts w:asciiTheme="minorHAnsi" w:hAnsiTheme="minorHAnsi" w:cs="Arial"/>
          <w:sz w:val="16"/>
          <w:szCs w:val="16"/>
        </w:rPr>
      </w:pPr>
      <w:r w:rsidRPr="00D62410">
        <w:rPr>
          <w:rFonts w:ascii="Arial" w:hAnsi="Arial"/>
          <w:sz w:val="18"/>
          <w:szCs w:val="20"/>
        </w:rPr>
        <w:t xml:space="preserve">Apply the material by roller or brush. If a second coat is being applied, timing is critical. Allow the first coat to harden. Apply the second coat within the recoat time (8 </w:t>
      </w:r>
      <w:r w:rsidRPr="00D62410">
        <w:rPr>
          <w:rFonts w:asciiTheme="minorHAnsi" w:hAnsiTheme="minorHAnsi"/>
          <w:sz w:val="16"/>
          <w:szCs w:val="16"/>
        </w:rPr>
        <w:t>– 24 hours).  If the first coat completely cures, bonding additional coats may be difficult and may require special preparation techniques.</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CLEAN UP:</w:t>
      </w:r>
    </w:p>
    <w:p w:rsidR="00D62410" w:rsidRPr="00D62410" w:rsidRDefault="00D62410" w:rsidP="00D62410">
      <w:pPr>
        <w:jc w:val="both"/>
        <w:rPr>
          <w:rFonts w:asciiTheme="minorHAnsi" w:hAnsiTheme="minorHAnsi" w:cs="Arial"/>
          <w:sz w:val="16"/>
          <w:szCs w:val="16"/>
        </w:rPr>
      </w:pPr>
      <w:r w:rsidRPr="00D62410">
        <w:rPr>
          <w:rFonts w:asciiTheme="minorHAnsi" w:hAnsiTheme="minorHAnsi"/>
          <w:sz w:val="16"/>
          <w:szCs w:val="16"/>
        </w:rPr>
        <w:t xml:space="preserve">Use </w:t>
      </w:r>
      <w:r w:rsidRPr="00D62410">
        <w:rPr>
          <w:rFonts w:asciiTheme="minorHAnsi" w:hAnsiTheme="minorHAnsi"/>
          <w:b/>
          <w:sz w:val="16"/>
          <w:szCs w:val="16"/>
        </w:rPr>
        <w:t xml:space="preserve">SOLVENT 101 </w:t>
      </w:r>
      <w:r w:rsidRPr="00D62410">
        <w:rPr>
          <w:rFonts w:asciiTheme="minorHAnsi" w:hAnsiTheme="minorHAnsi"/>
          <w:sz w:val="16"/>
          <w:szCs w:val="16"/>
        </w:rPr>
        <w:t>or Xylol to clean tools immediately after installation. Follow product guidelines for safe use. Must allow adequate ventilation.</w:t>
      </w:r>
    </w:p>
    <w:p w:rsidR="00D62410" w:rsidRPr="00D62410" w:rsidRDefault="00D62410" w:rsidP="00D62410">
      <w:pPr>
        <w:jc w:val="both"/>
        <w:rPr>
          <w:rFonts w:asciiTheme="minorHAnsi" w:hAnsiTheme="minorHAnsi" w:cs="Arial"/>
          <w:sz w:val="16"/>
          <w:szCs w:val="16"/>
        </w:rPr>
      </w:pPr>
    </w:p>
    <w:p w:rsidR="00D62410" w:rsidRDefault="00D62410" w:rsidP="00D62410">
      <w:pPr>
        <w:jc w:val="both"/>
        <w:rPr>
          <w:rFonts w:asciiTheme="minorHAnsi" w:hAnsiTheme="minorHAnsi" w:cs="Arial"/>
          <w:b/>
          <w:bCs/>
          <w:sz w:val="16"/>
          <w:szCs w:val="16"/>
        </w:rPr>
      </w:pPr>
    </w:p>
    <w:p w:rsidR="00D62410" w:rsidRDefault="00D62410" w:rsidP="00D62410">
      <w:pPr>
        <w:jc w:val="both"/>
        <w:rPr>
          <w:rFonts w:asciiTheme="minorHAnsi" w:hAnsiTheme="minorHAnsi" w:cs="Arial"/>
          <w:b/>
          <w:bCs/>
          <w:sz w:val="16"/>
          <w:szCs w:val="16"/>
        </w:rPr>
      </w:pPr>
    </w:p>
    <w:p w:rsidR="00D62410" w:rsidRDefault="00D62410" w:rsidP="00D62410">
      <w:pPr>
        <w:jc w:val="both"/>
        <w:rPr>
          <w:rFonts w:asciiTheme="minorHAnsi" w:hAnsiTheme="minorHAnsi" w:cs="Arial"/>
          <w:b/>
          <w:bCs/>
          <w:sz w:val="16"/>
          <w:szCs w:val="16"/>
        </w:rPr>
      </w:pPr>
    </w:p>
    <w:p w:rsidR="00D62410" w:rsidRDefault="00D62410" w:rsidP="00D62410">
      <w:pPr>
        <w:jc w:val="both"/>
        <w:rPr>
          <w:rFonts w:asciiTheme="minorHAnsi" w:hAnsiTheme="minorHAnsi" w:cs="Arial"/>
          <w:b/>
          <w:bCs/>
          <w:sz w:val="16"/>
          <w:szCs w:val="16"/>
        </w:rPr>
      </w:pPr>
    </w:p>
    <w:p w:rsidR="00D62410" w:rsidRDefault="00D62410" w:rsidP="00D62410">
      <w:pPr>
        <w:jc w:val="both"/>
        <w:rPr>
          <w:rFonts w:asciiTheme="minorHAnsi" w:hAnsiTheme="minorHAnsi" w:cs="Arial"/>
          <w:b/>
          <w:bCs/>
          <w:sz w:val="16"/>
          <w:szCs w:val="16"/>
        </w:rPr>
      </w:pPr>
    </w:p>
    <w:p w:rsidR="00D62410" w:rsidRDefault="00D62410" w:rsidP="00D62410">
      <w:pPr>
        <w:jc w:val="both"/>
        <w:rPr>
          <w:rFonts w:asciiTheme="minorHAnsi" w:hAnsiTheme="minorHAnsi" w:cs="Arial"/>
          <w:b/>
          <w:bCs/>
          <w:sz w:val="16"/>
          <w:szCs w:val="16"/>
        </w:rPr>
      </w:pPr>
    </w:p>
    <w:p w:rsidR="00D62410" w:rsidRDefault="00D62410" w:rsidP="00D62410">
      <w:pPr>
        <w:jc w:val="both"/>
        <w:rPr>
          <w:rFonts w:asciiTheme="minorHAnsi" w:hAnsiTheme="minorHAnsi" w:cs="Arial"/>
          <w:b/>
          <w:bCs/>
          <w:sz w:val="16"/>
          <w:szCs w:val="16"/>
        </w:rPr>
      </w:pPr>
      <w:bookmarkStart w:id="0" w:name="_GoBack"/>
      <w:bookmarkEnd w:id="0"/>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lastRenderedPageBreak/>
        <w:t>DISPOSAL:</w:t>
      </w:r>
    </w:p>
    <w:p w:rsidR="00D62410" w:rsidRPr="00D62410" w:rsidRDefault="00D62410" w:rsidP="00D62410">
      <w:pPr>
        <w:jc w:val="both"/>
        <w:rPr>
          <w:rFonts w:asciiTheme="minorHAnsi" w:hAnsiTheme="minorHAnsi" w:cs="Arial"/>
          <w:sz w:val="16"/>
          <w:szCs w:val="16"/>
        </w:rPr>
      </w:pPr>
      <w:r w:rsidRPr="00D62410">
        <w:rPr>
          <w:rFonts w:asciiTheme="minorHAnsi" w:hAnsiTheme="minorHAnsi" w:cs="Arial"/>
          <w:sz w:val="16"/>
          <w:szCs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PRECAUTIONS:</w:t>
      </w:r>
    </w:p>
    <w:p w:rsidR="00D62410" w:rsidRPr="00D62410" w:rsidRDefault="00D62410" w:rsidP="00D62410">
      <w:pPr>
        <w:jc w:val="both"/>
        <w:rPr>
          <w:rFonts w:asciiTheme="minorHAnsi" w:hAnsiTheme="minorHAnsi" w:cs="Arial"/>
          <w:sz w:val="16"/>
          <w:szCs w:val="16"/>
        </w:rPr>
      </w:pPr>
      <w:r w:rsidRPr="00D62410">
        <w:rPr>
          <w:rFonts w:asciiTheme="minorHAnsi" w:hAnsiTheme="minorHAnsi"/>
          <w:sz w:val="16"/>
          <w:szCs w:val="16"/>
        </w:rPr>
        <w:t>Carefully read product labels, application guidelines and Material Safety Data Sheet before using all products. Contact with liquids may cause irritation. Use appropriate safety gear including eye protection. Must allow adequate ventilation.</w:t>
      </w:r>
    </w:p>
    <w:p w:rsidR="00D62410" w:rsidRPr="00D62410" w:rsidRDefault="00D62410" w:rsidP="00D62410">
      <w:pPr>
        <w:jc w:val="both"/>
        <w:rPr>
          <w:rFonts w:asciiTheme="minorHAnsi" w:hAnsiTheme="minorHAnsi" w:cs="Arial"/>
          <w:sz w:val="16"/>
          <w:szCs w:val="16"/>
        </w:rPr>
      </w:pPr>
    </w:p>
    <w:p w:rsidR="00D62410" w:rsidRPr="00D62410" w:rsidRDefault="00D62410" w:rsidP="00D62410">
      <w:pPr>
        <w:jc w:val="both"/>
        <w:rPr>
          <w:rFonts w:asciiTheme="minorHAnsi" w:hAnsiTheme="minorHAnsi" w:cs="Arial"/>
          <w:b/>
          <w:bCs/>
          <w:sz w:val="16"/>
          <w:szCs w:val="16"/>
        </w:rPr>
      </w:pPr>
      <w:r w:rsidRPr="00D62410">
        <w:rPr>
          <w:rFonts w:asciiTheme="minorHAnsi" w:hAnsiTheme="minorHAnsi" w:cs="Arial"/>
          <w:b/>
          <w:bCs/>
          <w:sz w:val="16"/>
          <w:szCs w:val="16"/>
        </w:rPr>
        <w:t>ADDITIONAL INFORMATION:</w:t>
      </w:r>
    </w:p>
    <w:p w:rsidR="00D62410" w:rsidRPr="00D62410" w:rsidRDefault="00D62410" w:rsidP="00D62410">
      <w:pPr>
        <w:jc w:val="both"/>
        <w:rPr>
          <w:rFonts w:asciiTheme="minorHAnsi" w:hAnsiTheme="minorHAnsi" w:cs="Arial"/>
          <w:sz w:val="16"/>
          <w:szCs w:val="16"/>
        </w:rPr>
      </w:pPr>
      <w:r w:rsidRPr="00D62410">
        <w:rPr>
          <w:rFonts w:asciiTheme="minorHAnsi" w:hAnsiTheme="minorHAnsi"/>
          <w:sz w:val="16"/>
          <w:szCs w:val="16"/>
        </w:rPr>
        <w:t xml:space="preserve">For additional information or application help regarding this product or others please contact Vanberg Coatings at </w:t>
      </w:r>
      <w:r w:rsidRPr="00D62410">
        <w:rPr>
          <w:rFonts w:asciiTheme="minorHAnsi" w:hAnsiTheme="minorHAnsi"/>
          <w:b/>
          <w:sz w:val="16"/>
          <w:szCs w:val="16"/>
        </w:rPr>
        <w:t xml:space="preserve">1-800-874-0631 </w:t>
      </w:r>
      <w:r w:rsidRPr="00D62410">
        <w:rPr>
          <w:rFonts w:asciiTheme="minorHAnsi" w:hAnsiTheme="minorHAnsi"/>
          <w:sz w:val="16"/>
          <w:szCs w:val="16"/>
        </w:rPr>
        <w:t xml:space="preserve">or </w:t>
      </w:r>
      <w:r w:rsidRPr="00D62410">
        <w:rPr>
          <w:rFonts w:asciiTheme="minorHAnsi" w:hAnsiTheme="minorHAnsi"/>
          <w:b/>
          <w:sz w:val="16"/>
          <w:szCs w:val="16"/>
        </w:rPr>
        <w:t>www.vanbergcoatings.com</w:t>
      </w:r>
    </w:p>
    <w:p w:rsidR="00D62410" w:rsidRDefault="00D62410" w:rsidP="00114039">
      <w:pPr>
        <w:rPr>
          <w:rFonts w:asciiTheme="minorHAnsi" w:hAnsiTheme="minorHAnsi" w:cs="Arial"/>
          <w:sz w:val="16"/>
        </w:rPr>
      </w:pPr>
    </w:p>
    <w:p w:rsidR="00D62410" w:rsidRDefault="00D62410" w:rsidP="00114039">
      <w:pPr>
        <w:rPr>
          <w:rFonts w:asciiTheme="minorHAnsi" w:hAnsiTheme="minorHAnsi" w:cs="Arial"/>
          <w:sz w:val="16"/>
        </w:rPr>
      </w:pPr>
    </w:p>
    <w:p w:rsidR="00114039" w:rsidRDefault="00114039" w:rsidP="00D66624">
      <w:pPr>
        <w:rPr>
          <w:rFonts w:ascii="Arial" w:hAnsi="Arial" w:cs="Arial"/>
          <w:sz w:val="18"/>
        </w:rPr>
      </w:pPr>
    </w:p>
    <w:p w:rsidR="00A21C58" w:rsidRDefault="00A21C58" w:rsidP="00D66624">
      <w:pPr>
        <w:rPr>
          <w:rFonts w:ascii="Arial" w:hAnsi="Arial" w:cs="Arial"/>
          <w:sz w:val="18"/>
        </w:rPr>
      </w:pPr>
    </w:p>
    <w:sectPr w:rsidR="00A21C58"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EE6DDD" w:rsidP="00405E71">
                            <w:pPr>
                              <w:jc w:val="right"/>
                              <w:rPr>
                                <w:rFonts w:asciiTheme="minorHAnsi" w:hAnsiTheme="minorHAnsi" w:cs="Arial"/>
                                <w:b/>
                                <w:bCs/>
                                <w:sz w:val="16"/>
                                <w:szCs w:val="16"/>
                              </w:rPr>
                            </w:pPr>
                            <w:r>
                              <w:rPr>
                                <w:rFonts w:asciiTheme="minorHAnsi" w:hAnsiTheme="minorHAnsi" w:cs="Arial"/>
                                <w:b/>
                                <w:bCs/>
                                <w:sz w:val="16"/>
                                <w:szCs w:val="16"/>
                              </w:rPr>
                              <w:t>April 30, 2014</w:t>
                            </w:r>
                          </w:p>
                          <w:p w:rsidR="00405E71" w:rsidRPr="009335C3" w:rsidRDefault="00A17447" w:rsidP="00405E71">
                            <w:pPr>
                              <w:jc w:val="right"/>
                              <w:rPr>
                                <w:rFonts w:asciiTheme="minorHAnsi" w:hAnsiTheme="minorHAnsi"/>
                                <w:b/>
                                <w:sz w:val="16"/>
                                <w:szCs w:val="16"/>
                              </w:rPr>
                            </w:pPr>
                            <w:r>
                              <w:rPr>
                                <w:rFonts w:asciiTheme="minorHAnsi" w:hAnsiTheme="minorHAnsi"/>
                                <w:b/>
                                <w:sz w:val="16"/>
                                <w:szCs w:val="16"/>
                              </w:rPr>
                              <w:t>Data Sheets/</w:t>
                            </w:r>
                            <w:r w:rsidR="00EE6DDD">
                              <w:rPr>
                                <w:rFonts w:asciiTheme="minorHAnsi" w:hAnsiTheme="minorHAnsi"/>
                                <w:b/>
                                <w:sz w:val="16"/>
                                <w:szCs w:val="16"/>
                              </w:rPr>
                              <w:t>Armor-Glaze</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EE6DDD" w:rsidP="00405E71">
                      <w:pPr>
                        <w:jc w:val="right"/>
                        <w:rPr>
                          <w:rFonts w:asciiTheme="minorHAnsi" w:hAnsiTheme="minorHAnsi" w:cs="Arial"/>
                          <w:b/>
                          <w:bCs/>
                          <w:sz w:val="16"/>
                          <w:szCs w:val="16"/>
                        </w:rPr>
                      </w:pPr>
                      <w:r>
                        <w:rPr>
                          <w:rFonts w:asciiTheme="minorHAnsi" w:hAnsiTheme="minorHAnsi" w:cs="Arial"/>
                          <w:b/>
                          <w:bCs/>
                          <w:sz w:val="16"/>
                          <w:szCs w:val="16"/>
                        </w:rPr>
                        <w:t>April 30, 2014</w:t>
                      </w:r>
                    </w:p>
                    <w:p w:rsidR="00405E71" w:rsidRPr="009335C3" w:rsidRDefault="00A17447" w:rsidP="00405E71">
                      <w:pPr>
                        <w:jc w:val="right"/>
                        <w:rPr>
                          <w:rFonts w:asciiTheme="minorHAnsi" w:hAnsiTheme="minorHAnsi"/>
                          <w:b/>
                          <w:sz w:val="16"/>
                          <w:szCs w:val="16"/>
                        </w:rPr>
                      </w:pPr>
                      <w:r>
                        <w:rPr>
                          <w:rFonts w:asciiTheme="minorHAnsi" w:hAnsiTheme="minorHAnsi"/>
                          <w:b/>
                          <w:sz w:val="16"/>
                          <w:szCs w:val="16"/>
                        </w:rPr>
                        <w:t>Data Sheets/</w:t>
                      </w:r>
                      <w:r w:rsidR="00EE6DDD">
                        <w:rPr>
                          <w:rFonts w:asciiTheme="minorHAnsi" w:hAnsiTheme="minorHAnsi"/>
                          <w:b/>
                          <w:sz w:val="16"/>
                          <w:szCs w:val="16"/>
                        </w:rPr>
                        <w:t>Armor-Glaze</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D62410" w:rsidP="000D0E24">
                            <w:pPr>
                              <w:pStyle w:val="Heading3"/>
                              <w:rPr>
                                <w:rFonts w:ascii="Calibri" w:hAnsi="Calibri"/>
                                <w:sz w:val="24"/>
                              </w:rPr>
                            </w:pPr>
                            <w:r>
                              <w:rPr>
                                <w:rFonts w:ascii="Calibri" w:hAnsi="Calibri"/>
                                <w:sz w:val="24"/>
                              </w:rPr>
                              <w:t>Armor-Glaze</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D62410" w:rsidP="000D0E24">
                      <w:pPr>
                        <w:pStyle w:val="Heading3"/>
                        <w:rPr>
                          <w:rFonts w:ascii="Calibri" w:hAnsi="Calibri"/>
                          <w:sz w:val="24"/>
                        </w:rPr>
                      </w:pPr>
                      <w:r>
                        <w:rPr>
                          <w:rFonts w:ascii="Calibri" w:hAnsi="Calibri"/>
                          <w:sz w:val="24"/>
                        </w:rPr>
                        <w:t>Armor-Glaze</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90A29"/>
    <w:multiLevelType w:val="hybridMultilevel"/>
    <w:tmpl w:val="D58C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19226E74"/>
    <w:multiLevelType w:val="hybridMultilevel"/>
    <w:tmpl w:val="60C27A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C6CBD"/>
    <w:multiLevelType w:val="hybridMultilevel"/>
    <w:tmpl w:val="B7BEA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3533F9"/>
    <w:multiLevelType w:val="hybridMultilevel"/>
    <w:tmpl w:val="403A7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A0462E"/>
    <w:multiLevelType w:val="hybridMultilevel"/>
    <w:tmpl w:val="469E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7"/>
  </w:num>
  <w:num w:numId="4">
    <w:abstractNumId w:val="3"/>
  </w:num>
  <w:num w:numId="5">
    <w:abstractNumId w:val="16"/>
  </w:num>
  <w:num w:numId="6">
    <w:abstractNumId w:val="13"/>
  </w:num>
  <w:num w:numId="7">
    <w:abstractNumId w:val="8"/>
  </w:num>
  <w:num w:numId="8">
    <w:abstractNumId w:val="11"/>
  </w:num>
  <w:num w:numId="9">
    <w:abstractNumId w:val="12"/>
  </w:num>
  <w:num w:numId="10">
    <w:abstractNumId w:val="10"/>
  </w:num>
  <w:num w:numId="11">
    <w:abstractNumId w:val="20"/>
  </w:num>
  <w:num w:numId="12">
    <w:abstractNumId w:val="14"/>
  </w:num>
  <w:num w:numId="13">
    <w:abstractNumId w:val="9"/>
  </w:num>
  <w:num w:numId="14">
    <w:abstractNumId w:val="6"/>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4"/>
  </w:num>
  <w:num w:numId="17">
    <w:abstractNumId w:val="17"/>
  </w:num>
  <w:num w:numId="18">
    <w:abstractNumId w:val="18"/>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30558"/>
    <w:rsid w:val="000B1DCF"/>
    <w:rsid w:val="000D0E24"/>
    <w:rsid w:val="000F4181"/>
    <w:rsid w:val="00114039"/>
    <w:rsid w:val="00130ADD"/>
    <w:rsid w:val="00137D83"/>
    <w:rsid w:val="00197A4C"/>
    <w:rsid w:val="001B7E09"/>
    <w:rsid w:val="001C69BE"/>
    <w:rsid w:val="001F5DD5"/>
    <w:rsid w:val="00200D1E"/>
    <w:rsid w:val="0020772A"/>
    <w:rsid w:val="00207949"/>
    <w:rsid w:val="002D05D5"/>
    <w:rsid w:val="003453ED"/>
    <w:rsid w:val="00357C65"/>
    <w:rsid w:val="0038707F"/>
    <w:rsid w:val="003E0233"/>
    <w:rsid w:val="003F6428"/>
    <w:rsid w:val="00405E71"/>
    <w:rsid w:val="00415946"/>
    <w:rsid w:val="0042356A"/>
    <w:rsid w:val="004E086D"/>
    <w:rsid w:val="004F5C77"/>
    <w:rsid w:val="005028EC"/>
    <w:rsid w:val="00531A7C"/>
    <w:rsid w:val="005A025A"/>
    <w:rsid w:val="005A573F"/>
    <w:rsid w:val="005D67A2"/>
    <w:rsid w:val="0064470A"/>
    <w:rsid w:val="00676545"/>
    <w:rsid w:val="00690E1A"/>
    <w:rsid w:val="006A0875"/>
    <w:rsid w:val="006B4907"/>
    <w:rsid w:val="006D3EBD"/>
    <w:rsid w:val="00720273"/>
    <w:rsid w:val="00734FF5"/>
    <w:rsid w:val="00775038"/>
    <w:rsid w:val="007A0FD7"/>
    <w:rsid w:val="007B7A20"/>
    <w:rsid w:val="007E1039"/>
    <w:rsid w:val="00825DE1"/>
    <w:rsid w:val="00853B80"/>
    <w:rsid w:val="008A3F6C"/>
    <w:rsid w:val="008E6044"/>
    <w:rsid w:val="008E690E"/>
    <w:rsid w:val="008F2F16"/>
    <w:rsid w:val="009335C3"/>
    <w:rsid w:val="0094583E"/>
    <w:rsid w:val="0096000D"/>
    <w:rsid w:val="00A17447"/>
    <w:rsid w:val="00A21C58"/>
    <w:rsid w:val="00A470B6"/>
    <w:rsid w:val="00A52061"/>
    <w:rsid w:val="00A73128"/>
    <w:rsid w:val="00A93EF3"/>
    <w:rsid w:val="00BB5DA8"/>
    <w:rsid w:val="00BC3006"/>
    <w:rsid w:val="00BF0E44"/>
    <w:rsid w:val="00CD1CE2"/>
    <w:rsid w:val="00CF6746"/>
    <w:rsid w:val="00D3011C"/>
    <w:rsid w:val="00D53340"/>
    <w:rsid w:val="00D62410"/>
    <w:rsid w:val="00D66624"/>
    <w:rsid w:val="00D73553"/>
    <w:rsid w:val="00DE72FD"/>
    <w:rsid w:val="00DE789F"/>
    <w:rsid w:val="00E26C3B"/>
    <w:rsid w:val="00E4428C"/>
    <w:rsid w:val="00E6227D"/>
    <w:rsid w:val="00E84695"/>
    <w:rsid w:val="00EB1649"/>
    <w:rsid w:val="00ED05B9"/>
    <w:rsid w:val="00EE6DDD"/>
    <w:rsid w:val="00EF1048"/>
    <w:rsid w:val="00F03886"/>
    <w:rsid w:val="00F66107"/>
    <w:rsid w:val="00F712CC"/>
    <w:rsid w:val="00FB13D9"/>
    <w:rsid w:val="00FD006F"/>
    <w:rsid w:val="00FD008C"/>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55B4-8CC4-4E72-BE96-30C8C7C4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4</cp:revision>
  <dcterms:created xsi:type="dcterms:W3CDTF">2014-08-25T18:47:00Z</dcterms:created>
  <dcterms:modified xsi:type="dcterms:W3CDTF">2014-08-25T18:53:00Z</dcterms:modified>
</cp:coreProperties>
</file>