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CE2" w:rsidRPr="005028EC" w:rsidRDefault="00040F34">
      <w:pPr>
        <w:pBdr>
          <w:top w:val="double" w:sz="12" w:space="1" w:color="auto"/>
          <w:bottom w:val="double" w:sz="12" w:space="1" w:color="auto"/>
        </w:pBdr>
        <w:jc w:val="center"/>
        <w:rPr>
          <w:rFonts w:ascii="Calibri" w:hAnsi="Calibri" w:cs="Arial"/>
          <w:b/>
          <w:bCs/>
        </w:rPr>
      </w:pPr>
      <w:r>
        <w:rPr>
          <w:rFonts w:ascii="Calibri" w:hAnsi="Calibri" w:cs="Arial"/>
          <w:b/>
          <w:bCs/>
        </w:rPr>
        <w:t>PROFESSIONAL COATINGS</w:t>
      </w:r>
    </w:p>
    <w:p w:rsidR="00CD1CE2" w:rsidRPr="005028EC" w:rsidRDefault="00CD1CE2">
      <w:pPr>
        <w:rPr>
          <w:rFonts w:ascii="Calibri" w:hAnsi="Calibri" w:cs="Arial"/>
        </w:rPr>
      </w:pPr>
    </w:p>
    <w:p w:rsidR="00CD1CE2" w:rsidRPr="006D3EBD" w:rsidRDefault="00CD1CE2">
      <w:pPr>
        <w:rPr>
          <w:rFonts w:ascii="Calibri" w:hAnsi="Calibri" w:cs="Arial"/>
          <w:sz w:val="16"/>
          <w:szCs w:val="16"/>
        </w:rPr>
        <w:sectPr w:rsidR="00CD1CE2" w:rsidRPr="006D3EBD" w:rsidSect="000D0E24">
          <w:headerReference w:type="first" r:id="rId9"/>
          <w:pgSz w:w="12240" w:h="15840"/>
          <w:pgMar w:top="2880" w:right="1296" w:bottom="720" w:left="1296" w:header="720" w:footer="720" w:gutter="0"/>
          <w:cols w:space="720"/>
          <w:titlePg/>
          <w:docGrid w:linePitch="360"/>
        </w:sectPr>
      </w:pPr>
    </w:p>
    <w:p w:rsidR="00401042" w:rsidRPr="00401042" w:rsidRDefault="00401042" w:rsidP="00401042">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PRODUCT DESCRIPTION:</w:t>
      </w:r>
    </w:p>
    <w:p w:rsidR="006C3C88" w:rsidRPr="006C3C88" w:rsidRDefault="00115BE8" w:rsidP="006C3C88">
      <w:pPr>
        <w:jc w:val="both"/>
        <w:rPr>
          <w:rFonts w:ascii="Calibri" w:hAnsi="Calibri" w:cs="Calibri"/>
          <w:sz w:val="16"/>
          <w:szCs w:val="16"/>
        </w:rPr>
      </w:pPr>
      <w:r>
        <w:rPr>
          <w:rFonts w:ascii="Calibri" w:hAnsi="Calibri" w:cs="Calibri"/>
          <w:sz w:val="16"/>
          <w:szCs w:val="16"/>
        </w:rPr>
        <w:t>Armor-Rock</w:t>
      </w:r>
      <w:r w:rsidR="006C3C88" w:rsidRPr="006C3C88">
        <w:rPr>
          <w:rFonts w:ascii="Calibri" w:hAnsi="Calibri" w:cs="Calibri"/>
          <w:sz w:val="16"/>
          <w:szCs w:val="16"/>
        </w:rPr>
        <w:t xml:space="preserve"> THX is a multi-component seamless and non-slip 1/32” to 1/4</w:t>
      </w:r>
      <w:r>
        <w:rPr>
          <w:rFonts w:ascii="Calibri" w:hAnsi="Calibri" w:cs="Calibri"/>
          <w:sz w:val="16"/>
          <w:szCs w:val="16"/>
        </w:rPr>
        <w:t>" VSC Epoxy Aggregate Filled</w:t>
      </w:r>
      <w:r w:rsidR="006C3C88" w:rsidRPr="006C3C88">
        <w:rPr>
          <w:rFonts w:ascii="Calibri" w:hAnsi="Calibri" w:cs="Calibri"/>
          <w:sz w:val="16"/>
          <w:szCs w:val="16"/>
        </w:rPr>
        <w:t xml:space="preserve"> floor overlay system. It has high wear, chemical and stain resistance. It is impact resistance, easy to clean and is a uniform smooth surface.</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RECOMMENDED USAGE:</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Designed for use in heavy-duty areas where non-slip finishes, ease of cleaning and cosmetics are a major consideration. A</w:t>
      </w:r>
      <w:r w:rsidR="00115BE8">
        <w:rPr>
          <w:rFonts w:ascii="Calibri" w:hAnsi="Calibri" w:cs="Calibri"/>
          <w:sz w:val="16"/>
          <w:szCs w:val="16"/>
        </w:rPr>
        <w:t>rmor-Rock</w:t>
      </w:r>
      <w:r w:rsidRPr="006C3C88">
        <w:rPr>
          <w:rFonts w:ascii="Calibri" w:hAnsi="Calibri" w:cs="Calibri"/>
          <w:sz w:val="16"/>
          <w:szCs w:val="16"/>
        </w:rPr>
        <w:t xml:space="preserve"> THX flooring is ideally suited for many applications found in food processing, agricultural facilities and industrial plants. W</w:t>
      </w:r>
      <w:r w:rsidR="00115BE8">
        <w:rPr>
          <w:rFonts w:ascii="Calibri" w:hAnsi="Calibri" w:cs="Calibri"/>
          <w:sz w:val="16"/>
          <w:szCs w:val="16"/>
        </w:rPr>
        <w:t>hen used in conjunction with Con-</w:t>
      </w:r>
      <w:proofErr w:type="spellStart"/>
      <w:r w:rsidR="00115BE8">
        <w:rPr>
          <w:rFonts w:ascii="Calibri" w:hAnsi="Calibri" w:cs="Calibri"/>
          <w:sz w:val="16"/>
          <w:szCs w:val="16"/>
        </w:rPr>
        <w:t>Korite</w:t>
      </w:r>
      <w:proofErr w:type="spellEnd"/>
      <w:r w:rsidR="00115BE8">
        <w:rPr>
          <w:rFonts w:ascii="Calibri" w:hAnsi="Calibri" w:cs="Calibri"/>
          <w:sz w:val="16"/>
          <w:szCs w:val="16"/>
        </w:rPr>
        <w:t xml:space="preserve"> or </w:t>
      </w:r>
      <w:proofErr w:type="spellStart"/>
      <w:r w:rsidR="00115BE8">
        <w:rPr>
          <w:rFonts w:ascii="Calibri" w:hAnsi="Calibri" w:cs="Calibri"/>
          <w:sz w:val="16"/>
          <w:szCs w:val="16"/>
        </w:rPr>
        <w:t>Epo</w:t>
      </w:r>
      <w:proofErr w:type="spellEnd"/>
      <w:r w:rsidR="00115BE8">
        <w:rPr>
          <w:rFonts w:ascii="Calibri" w:hAnsi="Calibri" w:cs="Calibri"/>
          <w:sz w:val="16"/>
          <w:szCs w:val="16"/>
        </w:rPr>
        <w:t>-Stone</w:t>
      </w:r>
      <w:r w:rsidRPr="006C3C88">
        <w:rPr>
          <w:rFonts w:ascii="Calibri" w:hAnsi="Calibri" w:cs="Calibri"/>
          <w:sz w:val="16"/>
          <w:szCs w:val="16"/>
        </w:rPr>
        <w:t xml:space="preserve"> flooring systems (as an overlay or repair), areas requiring smooth and durable overlays such as dairies, livestock facilities, food plants, heavy duty work areas, shops and manufacturing areas may effectively be</w:t>
      </w:r>
      <w:r w:rsidR="00115BE8">
        <w:rPr>
          <w:rFonts w:ascii="Calibri" w:hAnsi="Calibri" w:cs="Calibri"/>
          <w:sz w:val="16"/>
          <w:szCs w:val="16"/>
        </w:rPr>
        <w:t xml:space="preserve"> resurfaced. Select the VSC Epoxy</w:t>
      </w:r>
      <w:r w:rsidRPr="006C3C88">
        <w:rPr>
          <w:rFonts w:ascii="Calibri" w:hAnsi="Calibri" w:cs="Calibri"/>
          <w:sz w:val="16"/>
          <w:szCs w:val="16"/>
        </w:rPr>
        <w:t xml:space="preserve"> formulation to use that best fit the application.</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ADVANTAGES:</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Extremely tough wearing</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High impact resistance</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Uniform Non-slip and seamless</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Attractive and easy to maintain</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No joints or seams; sanitary</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100% solids system, low odor</w:t>
      </w:r>
    </w:p>
    <w:p w:rsidR="006C3C88" w:rsidRPr="006C3C88" w:rsidRDefault="006C3C88" w:rsidP="006C3C88">
      <w:pPr>
        <w:numPr>
          <w:ilvl w:val="0"/>
          <w:numId w:val="7"/>
        </w:numPr>
        <w:tabs>
          <w:tab w:val="clear" w:pos="720"/>
          <w:tab w:val="num" w:pos="360"/>
        </w:tabs>
        <w:ind w:left="360"/>
        <w:jc w:val="both"/>
        <w:rPr>
          <w:rFonts w:ascii="Calibri" w:hAnsi="Calibri" w:cs="Calibri"/>
          <w:sz w:val="16"/>
          <w:szCs w:val="16"/>
        </w:rPr>
      </w:pPr>
      <w:r w:rsidRPr="006C3C88">
        <w:rPr>
          <w:rFonts w:ascii="Calibri" w:hAnsi="Calibri" w:cs="Calibri"/>
          <w:sz w:val="16"/>
          <w:szCs w:val="16"/>
        </w:rPr>
        <w:t>Excellent chemical resistance</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PACKAGING AND COVERAGE:</w:t>
      </w:r>
    </w:p>
    <w:p w:rsidR="006C3C88" w:rsidRPr="006C3C88" w:rsidRDefault="00115BE8" w:rsidP="006C3C88">
      <w:pPr>
        <w:jc w:val="both"/>
        <w:rPr>
          <w:rFonts w:ascii="Calibri" w:hAnsi="Calibri" w:cs="Calibri"/>
          <w:sz w:val="16"/>
          <w:szCs w:val="16"/>
        </w:rPr>
      </w:pPr>
      <w:r>
        <w:rPr>
          <w:rFonts w:ascii="Calibri" w:hAnsi="Calibri" w:cs="Calibri"/>
          <w:sz w:val="16"/>
          <w:szCs w:val="16"/>
        </w:rPr>
        <w:t>Armor-Rock</w:t>
      </w:r>
      <w:r w:rsidR="006C3C88" w:rsidRPr="006C3C88">
        <w:rPr>
          <w:rFonts w:ascii="Calibri" w:hAnsi="Calibri" w:cs="Calibri"/>
          <w:sz w:val="16"/>
          <w:szCs w:val="16"/>
        </w:rPr>
        <w:t xml:space="preserve"> THX flooring is a multi-product system that is packaged in kits as pre-portioned batches for error-free job site mixing and application.  </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sz w:val="16"/>
          <w:szCs w:val="16"/>
        </w:rPr>
      </w:pPr>
      <w:r w:rsidRPr="006C3C88">
        <w:rPr>
          <w:rFonts w:ascii="Calibri" w:hAnsi="Calibri" w:cs="Calibri"/>
          <w:b/>
          <w:bCs/>
          <w:sz w:val="16"/>
          <w:szCs w:val="16"/>
        </w:rPr>
        <w:t>Base M</w:t>
      </w:r>
      <w:r w:rsidR="00115BE8">
        <w:rPr>
          <w:rFonts w:ascii="Calibri" w:hAnsi="Calibri" w:cs="Calibri"/>
          <w:b/>
          <w:bCs/>
          <w:sz w:val="16"/>
          <w:szCs w:val="16"/>
        </w:rPr>
        <w:t xml:space="preserve">ix (typically </w:t>
      </w:r>
      <w:proofErr w:type="spellStart"/>
      <w:r w:rsidR="00115BE8">
        <w:rPr>
          <w:rFonts w:ascii="Calibri" w:hAnsi="Calibri" w:cs="Calibri"/>
          <w:b/>
          <w:bCs/>
          <w:sz w:val="16"/>
          <w:szCs w:val="16"/>
        </w:rPr>
        <w:t>Armorcoat</w:t>
      </w:r>
      <w:proofErr w:type="spellEnd"/>
      <w:r w:rsidRPr="006C3C88">
        <w:rPr>
          <w:rFonts w:ascii="Calibri" w:hAnsi="Calibri" w:cs="Calibri"/>
          <w:b/>
          <w:bCs/>
          <w:sz w:val="16"/>
          <w:szCs w:val="16"/>
        </w:rPr>
        <w:t xml:space="preserve"> 1300)</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1.5 gal mixed with 10 lbs. THIXO additive covers 90 sq. ft. @ 1/32", 60 sq. ft. @ 1/16</w:t>
      </w:r>
      <w:r w:rsidRPr="006C3C88">
        <w:rPr>
          <w:rFonts w:ascii="Calibri" w:hAnsi="Calibri" w:cs="Calibri"/>
          <w:sz w:val="16"/>
          <w:szCs w:val="16"/>
          <w:vertAlign w:val="superscript"/>
        </w:rPr>
        <w:t>th</w:t>
      </w:r>
      <w:r w:rsidRPr="006C3C88">
        <w:rPr>
          <w:rFonts w:ascii="Calibri" w:hAnsi="Calibri" w:cs="Calibri"/>
          <w:sz w:val="16"/>
          <w:szCs w:val="16"/>
        </w:rPr>
        <w:t xml:space="preserve"> inch.  Clear, medium gray or other color options are available.</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sz w:val="16"/>
          <w:szCs w:val="16"/>
        </w:rPr>
      </w:pPr>
      <w:r w:rsidRPr="006C3C88">
        <w:rPr>
          <w:rFonts w:ascii="Calibri" w:hAnsi="Calibri" w:cs="Calibri"/>
          <w:b/>
          <w:sz w:val="16"/>
          <w:szCs w:val="16"/>
        </w:rPr>
        <w:t>Broadcast Aggregate</w:t>
      </w:r>
      <w:r w:rsidR="00115BE8">
        <w:rPr>
          <w:rFonts w:ascii="Calibri" w:hAnsi="Calibri" w:cs="Calibri"/>
          <w:b/>
          <w:sz w:val="16"/>
          <w:szCs w:val="16"/>
        </w:rPr>
        <w:t xml:space="preserve"> (Typically VSC Medium</w:t>
      </w:r>
      <w:r w:rsidRPr="006C3C88">
        <w:rPr>
          <w:rFonts w:ascii="Calibri" w:hAnsi="Calibri" w:cs="Calibri"/>
          <w:b/>
          <w:sz w:val="16"/>
          <w:szCs w:val="16"/>
        </w:rPr>
        <w:t>)</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Use .5 to 1 lb. per sq. ft. over the Base Mix</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sz w:val="16"/>
          <w:szCs w:val="16"/>
        </w:rPr>
      </w:pPr>
      <w:r w:rsidRPr="006C3C88">
        <w:rPr>
          <w:rFonts w:ascii="Calibri" w:hAnsi="Calibri" w:cs="Calibri"/>
          <w:b/>
          <w:bCs/>
          <w:sz w:val="16"/>
          <w:szCs w:val="16"/>
        </w:rPr>
        <w:t xml:space="preserve">Top </w:t>
      </w:r>
      <w:r w:rsidR="00115BE8">
        <w:rPr>
          <w:rFonts w:ascii="Calibri" w:hAnsi="Calibri" w:cs="Calibri"/>
          <w:b/>
          <w:bCs/>
          <w:sz w:val="16"/>
          <w:szCs w:val="16"/>
        </w:rPr>
        <w:t xml:space="preserve">Coat Option (typically </w:t>
      </w:r>
      <w:proofErr w:type="spellStart"/>
      <w:r w:rsidR="00115BE8">
        <w:rPr>
          <w:rFonts w:ascii="Calibri" w:hAnsi="Calibri" w:cs="Calibri"/>
          <w:b/>
          <w:bCs/>
          <w:sz w:val="16"/>
          <w:szCs w:val="16"/>
        </w:rPr>
        <w:t>Armorcoat</w:t>
      </w:r>
      <w:proofErr w:type="spellEnd"/>
      <w:r w:rsidRPr="006C3C88">
        <w:rPr>
          <w:rFonts w:ascii="Calibri" w:hAnsi="Calibri" w:cs="Calibri"/>
          <w:b/>
          <w:bCs/>
          <w:sz w:val="16"/>
          <w:szCs w:val="16"/>
        </w:rPr>
        <w:t xml:space="preserve"> 1300)</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1.5 gal covers 120 sq. ft. typically. Clear, medium gray or other color options are available.</w:t>
      </w:r>
    </w:p>
    <w:p w:rsidR="006C3C88" w:rsidRPr="006C3C88" w:rsidRDefault="006C3C88" w:rsidP="006C3C88">
      <w:pPr>
        <w:jc w:val="both"/>
        <w:rPr>
          <w:rFonts w:ascii="Calibri" w:hAnsi="Calibri" w:cs="Calibri"/>
          <w:sz w:val="16"/>
          <w:szCs w:val="16"/>
        </w:rPr>
      </w:pPr>
    </w:p>
    <w:p w:rsidR="006C3C88" w:rsidRPr="006C3C88" w:rsidRDefault="00115BE8" w:rsidP="006C3C88">
      <w:pPr>
        <w:jc w:val="both"/>
        <w:rPr>
          <w:rFonts w:ascii="Calibri" w:hAnsi="Calibri" w:cs="Calibri"/>
          <w:sz w:val="16"/>
          <w:szCs w:val="16"/>
        </w:rPr>
      </w:pPr>
      <w:r>
        <w:rPr>
          <w:rFonts w:ascii="Calibri" w:hAnsi="Calibri" w:cs="Calibri"/>
          <w:sz w:val="16"/>
          <w:szCs w:val="16"/>
        </w:rPr>
        <w:t>A VSC Urethane</w:t>
      </w:r>
      <w:r w:rsidR="006C3C88" w:rsidRPr="006C3C88">
        <w:rPr>
          <w:rFonts w:ascii="Calibri" w:hAnsi="Calibri" w:cs="Calibri"/>
          <w:sz w:val="16"/>
          <w:szCs w:val="16"/>
        </w:rPr>
        <w:t xml:space="preserve"> can be applied as a final topcoat at 300 </w:t>
      </w:r>
      <w:proofErr w:type="spellStart"/>
      <w:r w:rsidR="006C3C88" w:rsidRPr="006C3C88">
        <w:rPr>
          <w:rFonts w:ascii="Calibri" w:hAnsi="Calibri" w:cs="Calibri"/>
          <w:sz w:val="16"/>
          <w:szCs w:val="16"/>
        </w:rPr>
        <w:t>sq</w:t>
      </w:r>
      <w:proofErr w:type="spellEnd"/>
      <w:r w:rsidR="006C3C88" w:rsidRPr="006C3C88">
        <w:rPr>
          <w:rFonts w:ascii="Calibri" w:hAnsi="Calibri" w:cs="Calibri"/>
          <w:sz w:val="16"/>
          <w:szCs w:val="16"/>
        </w:rPr>
        <w:t xml:space="preserve"> </w:t>
      </w:r>
      <w:proofErr w:type="spellStart"/>
      <w:r w:rsidR="006C3C88" w:rsidRPr="006C3C88">
        <w:rPr>
          <w:rFonts w:ascii="Calibri" w:hAnsi="Calibri" w:cs="Calibri"/>
          <w:sz w:val="16"/>
          <w:szCs w:val="16"/>
        </w:rPr>
        <w:t>ft</w:t>
      </w:r>
      <w:proofErr w:type="spellEnd"/>
      <w:r w:rsidR="006C3C88" w:rsidRPr="006C3C88">
        <w:rPr>
          <w:rFonts w:ascii="Calibri" w:hAnsi="Calibri" w:cs="Calibri"/>
          <w:sz w:val="16"/>
          <w:szCs w:val="16"/>
        </w:rPr>
        <w:t xml:space="preserve"> per gallon over the </w:t>
      </w:r>
      <w:r>
        <w:rPr>
          <w:rFonts w:ascii="Calibri" w:hAnsi="Calibri" w:cs="Calibri"/>
          <w:sz w:val="16"/>
          <w:szCs w:val="16"/>
        </w:rPr>
        <w:t>Armor-Rock</w:t>
      </w:r>
      <w:r w:rsidR="006C3C88" w:rsidRPr="006C3C88">
        <w:rPr>
          <w:rFonts w:ascii="Calibri" w:hAnsi="Calibri" w:cs="Calibri"/>
          <w:sz w:val="16"/>
          <w:szCs w:val="16"/>
        </w:rPr>
        <w:t xml:space="preserve"> THX overlay if additional scratch, stain and chemical resistance is desired.</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FLOOR PREPARATION:</w:t>
      </w:r>
    </w:p>
    <w:p w:rsidR="006C3C88" w:rsidRDefault="006C3C88" w:rsidP="006C3C88">
      <w:pPr>
        <w:jc w:val="both"/>
        <w:rPr>
          <w:rFonts w:ascii="Arial" w:hAnsi="Arial" w:cs="Arial"/>
          <w:sz w:val="16"/>
        </w:rPr>
      </w:pPr>
      <w:r w:rsidRPr="006C3C88">
        <w:rPr>
          <w:rFonts w:ascii="Calibri" w:hAnsi="Calibri" w:cs="Calibri"/>
          <w:sz w:val="16"/>
          <w:szCs w:val="16"/>
        </w:rPr>
        <w:t xml:space="preserve">The </w:t>
      </w:r>
      <w:r w:rsidR="00115BE8">
        <w:rPr>
          <w:rFonts w:ascii="Calibri" w:hAnsi="Calibri" w:cs="Calibri"/>
          <w:sz w:val="16"/>
          <w:szCs w:val="16"/>
        </w:rPr>
        <w:t>Armor-Rock</w:t>
      </w:r>
      <w:r w:rsidRPr="006C3C88">
        <w:rPr>
          <w:rFonts w:ascii="Calibri" w:hAnsi="Calibri" w:cs="Calibri"/>
          <w:sz w:val="16"/>
          <w:szCs w:val="16"/>
        </w:rPr>
        <w:t xml:space="preserve"> THX flooring system is applied over a clean, mechanically abraded or chemically etched, rinsed and dried floor. For uniform appearance, the floor must be pre-patched and leveled using compatible VSC patch and crack fillers (see VSC repair guide). Consult with a VSC technical representative for assistance</w:t>
      </w:r>
      <w:r>
        <w:rPr>
          <w:rFonts w:ascii="Arial" w:hAnsi="Arial" w:cs="Arial"/>
          <w:sz w:val="16"/>
        </w:rPr>
        <w:t>.</w:t>
      </w:r>
    </w:p>
    <w:p w:rsidR="00401042" w:rsidRDefault="00401042" w:rsidP="00A57189">
      <w:pPr>
        <w:pStyle w:val="Heading2"/>
        <w:jc w:val="both"/>
        <w:rPr>
          <w:rFonts w:ascii="Calibri" w:hAnsi="Calibri" w:cs="Calibri"/>
          <w:sz w:val="16"/>
          <w:szCs w:val="16"/>
        </w:rPr>
      </w:pPr>
    </w:p>
    <w:tbl>
      <w:tblPr>
        <w:tblpPr w:leftFromText="180" w:rightFromText="180" w:vertAnchor="text" w:horzAnchor="margin" w:tblpXSpec="right"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6"/>
        <w:gridCol w:w="2334"/>
      </w:tblGrid>
      <w:tr w:rsidR="006C3C88" w:rsidRPr="006C3C88" w:rsidTr="00097931">
        <w:trPr>
          <w:cantSplit/>
        </w:trPr>
        <w:tc>
          <w:tcPr>
            <w:tcW w:w="4896" w:type="dxa"/>
            <w:gridSpan w:val="2"/>
          </w:tcPr>
          <w:p w:rsidR="006C3C88" w:rsidRPr="006C3C88" w:rsidRDefault="006C3C88" w:rsidP="00097931">
            <w:pPr>
              <w:pStyle w:val="Heading2"/>
              <w:rPr>
                <w:rFonts w:ascii="Calibri" w:hAnsi="Calibri" w:cs="Calibri"/>
                <w:sz w:val="16"/>
                <w:szCs w:val="16"/>
              </w:rPr>
            </w:pPr>
            <w:r w:rsidRPr="006C3C88">
              <w:rPr>
                <w:rFonts w:ascii="Calibri" w:hAnsi="Calibri" w:cs="Calibri"/>
                <w:sz w:val="16"/>
                <w:szCs w:val="16"/>
              </w:rPr>
              <w:t>GENERAL PRODUCT DATA</w:t>
            </w:r>
          </w:p>
        </w:tc>
      </w:tr>
      <w:tr w:rsidR="006C3C88" w:rsidRPr="006C3C88" w:rsidTr="00097931">
        <w:tc>
          <w:tcPr>
            <w:tcW w:w="2448" w:type="dxa"/>
          </w:tcPr>
          <w:p w:rsidR="006C3C88" w:rsidRPr="00115BE8" w:rsidRDefault="006C3C88" w:rsidP="00115BE8">
            <w:pPr>
              <w:pStyle w:val="Heading3"/>
              <w:jc w:val="left"/>
              <w:rPr>
                <w:rFonts w:ascii="Calibri" w:hAnsi="Calibri" w:cs="Calibri"/>
                <w:b/>
                <w:sz w:val="16"/>
                <w:szCs w:val="16"/>
              </w:rPr>
            </w:pPr>
            <w:r w:rsidRPr="00115BE8">
              <w:rPr>
                <w:rFonts w:ascii="Calibri" w:hAnsi="Calibri" w:cs="Calibri"/>
                <w:b/>
                <w:sz w:val="16"/>
                <w:szCs w:val="16"/>
              </w:rPr>
              <w:t>COLORS</w:t>
            </w:r>
          </w:p>
        </w:tc>
        <w:tc>
          <w:tcPr>
            <w:tcW w:w="2448" w:type="dxa"/>
          </w:tcPr>
          <w:p w:rsidR="006C3C88" w:rsidRPr="006C3C88" w:rsidRDefault="006C3C88" w:rsidP="00097931">
            <w:pPr>
              <w:rPr>
                <w:rFonts w:ascii="Calibri" w:hAnsi="Calibri" w:cs="Calibri"/>
                <w:sz w:val="16"/>
                <w:szCs w:val="16"/>
              </w:rPr>
            </w:pPr>
            <w:r w:rsidRPr="006C3C88">
              <w:rPr>
                <w:rFonts w:ascii="Calibri" w:hAnsi="Calibri" w:cs="Calibri"/>
                <w:sz w:val="16"/>
                <w:szCs w:val="16"/>
              </w:rPr>
              <w:t>Clear or medium gray standard. Other colors available.</w:t>
            </w:r>
          </w:p>
        </w:tc>
      </w:tr>
      <w:tr w:rsidR="006C3C88" w:rsidRPr="006C3C88" w:rsidTr="00097931">
        <w:tc>
          <w:tcPr>
            <w:tcW w:w="2448" w:type="dxa"/>
          </w:tcPr>
          <w:p w:rsidR="006C3C88" w:rsidRPr="006C3C88" w:rsidRDefault="006C3C88" w:rsidP="00097931">
            <w:pPr>
              <w:rPr>
                <w:rFonts w:ascii="Calibri" w:hAnsi="Calibri" w:cs="Calibri"/>
                <w:b/>
                <w:bCs/>
                <w:sz w:val="16"/>
                <w:szCs w:val="16"/>
              </w:rPr>
            </w:pPr>
            <w:r w:rsidRPr="006C3C88">
              <w:rPr>
                <w:rFonts w:ascii="Calibri" w:hAnsi="Calibri" w:cs="Calibri"/>
                <w:b/>
                <w:bCs/>
                <w:sz w:val="16"/>
                <w:szCs w:val="16"/>
              </w:rPr>
              <w:t>COVERAGE</w:t>
            </w:r>
          </w:p>
        </w:tc>
        <w:tc>
          <w:tcPr>
            <w:tcW w:w="2448" w:type="dxa"/>
          </w:tcPr>
          <w:p w:rsidR="006C3C88" w:rsidRPr="006C3C88" w:rsidRDefault="006C3C88" w:rsidP="00097931">
            <w:pPr>
              <w:rPr>
                <w:rFonts w:ascii="Calibri" w:hAnsi="Calibri" w:cs="Calibri"/>
                <w:sz w:val="16"/>
                <w:szCs w:val="16"/>
              </w:rPr>
            </w:pPr>
            <w:r w:rsidRPr="006C3C88">
              <w:rPr>
                <w:rFonts w:ascii="Calibri" w:hAnsi="Calibri" w:cs="Calibri"/>
                <w:sz w:val="16"/>
                <w:szCs w:val="16"/>
              </w:rPr>
              <w:t>90 sq. ft. @ 1/32", 60 sq. ft. @ 1/16” per batch</w:t>
            </w:r>
          </w:p>
        </w:tc>
      </w:tr>
      <w:tr w:rsidR="006C3C88" w:rsidRPr="006C3C88" w:rsidTr="00097931">
        <w:tc>
          <w:tcPr>
            <w:tcW w:w="2448" w:type="dxa"/>
          </w:tcPr>
          <w:p w:rsidR="006C3C88" w:rsidRPr="006C3C88" w:rsidRDefault="006C3C88" w:rsidP="00097931">
            <w:pPr>
              <w:rPr>
                <w:rFonts w:ascii="Calibri" w:hAnsi="Calibri" w:cs="Calibri"/>
                <w:b/>
                <w:bCs/>
                <w:sz w:val="16"/>
                <w:szCs w:val="16"/>
              </w:rPr>
            </w:pPr>
            <w:r w:rsidRPr="006C3C88">
              <w:rPr>
                <w:rFonts w:ascii="Calibri" w:hAnsi="Calibri" w:cs="Calibri"/>
                <w:b/>
                <w:bCs/>
                <w:sz w:val="16"/>
                <w:szCs w:val="16"/>
              </w:rPr>
              <w:t>BATCH MIX</w:t>
            </w:r>
          </w:p>
        </w:tc>
        <w:tc>
          <w:tcPr>
            <w:tcW w:w="2448" w:type="dxa"/>
          </w:tcPr>
          <w:p w:rsidR="006C3C88" w:rsidRPr="006C3C88" w:rsidRDefault="006C3C88" w:rsidP="00097931">
            <w:pPr>
              <w:rPr>
                <w:rFonts w:ascii="Calibri" w:hAnsi="Calibri" w:cs="Calibri"/>
                <w:sz w:val="16"/>
                <w:szCs w:val="16"/>
              </w:rPr>
            </w:pPr>
            <w:r w:rsidRPr="006C3C88">
              <w:rPr>
                <w:rFonts w:ascii="Calibri" w:hAnsi="Calibri" w:cs="Calibri"/>
                <w:sz w:val="16"/>
                <w:szCs w:val="16"/>
              </w:rPr>
              <w:t>1</w:t>
            </w:r>
            <w:r w:rsidR="00115BE8">
              <w:rPr>
                <w:rFonts w:ascii="Calibri" w:hAnsi="Calibri" w:cs="Calibri"/>
                <w:sz w:val="16"/>
                <w:szCs w:val="16"/>
              </w:rPr>
              <w:t>.5 gallons of selected VSC Epoxy</w:t>
            </w:r>
            <w:r w:rsidRPr="006C3C88">
              <w:rPr>
                <w:rFonts w:ascii="Calibri" w:hAnsi="Calibri" w:cs="Calibri"/>
                <w:sz w:val="16"/>
                <w:szCs w:val="16"/>
              </w:rPr>
              <w:t xml:space="preserve"> plus 10 </w:t>
            </w:r>
            <w:proofErr w:type="spellStart"/>
            <w:r w:rsidRPr="006C3C88">
              <w:rPr>
                <w:rFonts w:ascii="Calibri" w:hAnsi="Calibri" w:cs="Calibri"/>
                <w:sz w:val="16"/>
                <w:szCs w:val="16"/>
              </w:rPr>
              <w:t>lbs</w:t>
            </w:r>
            <w:proofErr w:type="spellEnd"/>
            <w:r w:rsidRPr="006C3C88">
              <w:rPr>
                <w:rFonts w:ascii="Calibri" w:hAnsi="Calibri" w:cs="Calibri"/>
                <w:sz w:val="16"/>
                <w:szCs w:val="16"/>
              </w:rPr>
              <w:t xml:space="preserve"> of THIXO that</w:t>
            </w:r>
            <w:r w:rsidR="00115BE8">
              <w:rPr>
                <w:rFonts w:ascii="Calibri" w:hAnsi="Calibri" w:cs="Calibri"/>
                <w:sz w:val="16"/>
                <w:szCs w:val="16"/>
              </w:rPr>
              <w:t xml:space="preserve"> is added to the mixed VSC Epoxy</w:t>
            </w:r>
            <w:r w:rsidRPr="006C3C88">
              <w:rPr>
                <w:rFonts w:ascii="Calibri" w:hAnsi="Calibri" w:cs="Calibri"/>
                <w:sz w:val="16"/>
                <w:szCs w:val="16"/>
              </w:rPr>
              <w:t xml:space="preserve"> then spread as a slurry over the surface to be coated.</w:t>
            </w:r>
          </w:p>
          <w:p w:rsidR="006C3C88" w:rsidRPr="006C3C88" w:rsidRDefault="00115BE8" w:rsidP="00097931">
            <w:pPr>
              <w:rPr>
                <w:rFonts w:ascii="Calibri" w:hAnsi="Calibri" w:cs="Calibri"/>
                <w:sz w:val="16"/>
                <w:szCs w:val="16"/>
              </w:rPr>
            </w:pPr>
            <w:r>
              <w:rPr>
                <w:rFonts w:ascii="Calibri" w:hAnsi="Calibri" w:cs="Calibri"/>
                <w:sz w:val="16"/>
                <w:szCs w:val="16"/>
              </w:rPr>
              <w:t>VSC Medium</w:t>
            </w:r>
            <w:r w:rsidR="006C3C88" w:rsidRPr="006C3C88">
              <w:rPr>
                <w:rFonts w:ascii="Calibri" w:hAnsi="Calibri" w:cs="Calibri"/>
                <w:sz w:val="16"/>
                <w:szCs w:val="16"/>
              </w:rPr>
              <w:t xml:space="preserve"> is then broadcast to uniformity over the wet epoxy. </w:t>
            </w:r>
          </w:p>
        </w:tc>
      </w:tr>
      <w:tr w:rsidR="006C3C88" w:rsidRPr="006C3C88" w:rsidTr="00097931">
        <w:tc>
          <w:tcPr>
            <w:tcW w:w="2448" w:type="dxa"/>
          </w:tcPr>
          <w:p w:rsidR="006C3C88" w:rsidRPr="006C3C88" w:rsidRDefault="006C3C88" w:rsidP="00097931">
            <w:pPr>
              <w:rPr>
                <w:rFonts w:ascii="Calibri" w:hAnsi="Calibri" w:cs="Calibri"/>
                <w:b/>
                <w:bCs/>
                <w:sz w:val="16"/>
                <w:szCs w:val="16"/>
              </w:rPr>
            </w:pPr>
            <w:r w:rsidRPr="006C3C88">
              <w:rPr>
                <w:rFonts w:ascii="Calibri" w:hAnsi="Calibri" w:cs="Calibri"/>
                <w:b/>
                <w:bCs/>
                <w:sz w:val="16"/>
                <w:szCs w:val="16"/>
              </w:rPr>
              <w:t>TOPCOAT (OPTIONAL)</w:t>
            </w:r>
          </w:p>
        </w:tc>
        <w:tc>
          <w:tcPr>
            <w:tcW w:w="2448" w:type="dxa"/>
          </w:tcPr>
          <w:p w:rsidR="006C3C88" w:rsidRPr="006C3C88" w:rsidRDefault="006C3C88" w:rsidP="00097931">
            <w:pPr>
              <w:rPr>
                <w:rFonts w:ascii="Calibri" w:hAnsi="Calibri" w:cs="Calibri"/>
                <w:sz w:val="16"/>
                <w:szCs w:val="16"/>
              </w:rPr>
            </w:pPr>
            <w:r w:rsidRPr="006C3C88">
              <w:rPr>
                <w:rFonts w:ascii="Calibri" w:hAnsi="Calibri" w:cs="Calibri"/>
                <w:sz w:val="16"/>
                <w:szCs w:val="16"/>
              </w:rPr>
              <w:t xml:space="preserve">80 </w:t>
            </w:r>
            <w:proofErr w:type="spellStart"/>
            <w:r w:rsidRPr="006C3C88">
              <w:rPr>
                <w:rFonts w:ascii="Calibri" w:hAnsi="Calibri" w:cs="Calibri"/>
                <w:sz w:val="16"/>
                <w:szCs w:val="16"/>
              </w:rPr>
              <w:t>sq</w:t>
            </w:r>
            <w:proofErr w:type="spellEnd"/>
            <w:r w:rsidRPr="006C3C88">
              <w:rPr>
                <w:rFonts w:ascii="Calibri" w:hAnsi="Calibri" w:cs="Calibri"/>
                <w:sz w:val="16"/>
                <w:szCs w:val="16"/>
              </w:rPr>
              <w:t xml:space="preserve"> </w:t>
            </w:r>
            <w:proofErr w:type="spellStart"/>
            <w:r w:rsidRPr="006C3C88">
              <w:rPr>
                <w:rFonts w:ascii="Calibri" w:hAnsi="Calibri" w:cs="Calibri"/>
                <w:sz w:val="16"/>
                <w:szCs w:val="16"/>
              </w:rPr>
              <w:t>ft</w:t>
            </w:r>
            <w:proofErr w:type="spellEnd"/>
            <w:r w:rsidRPr="006C3C88">
              <w:rPr>
                <w:rFonts w:ascii="Calibri" w:hAnsi="Calibri" w:cs="Calibri"/>
                <w:sz w:val="16"/>
                <w:szCs w:val="16"/>
              </w:rPr>
              <w:t xml:space="preserve"> per gallon of selected </w:t>
            </w:r>
            <w:r w:rsidR="00115BE8">
              <w:rPr>
                <w:rFonts w:ascii="Calibri" w:hAnsi="Calibri" w:cs="Calibri"/>
                <w:sz w:val="16"/>
                <w:szCs w:val="16"/>
              </w:rPr>
              <w:t>VSC Epoxy</w:t>
            </w:r>
            <w:r w:rsidRPr="006C3C88">
              <w:rPr>
                <w:rFonts w:ascii="Calibri" w:hAnsi="Calibri" w:cs="Calibri"/>
                <w:sz w:val="16"/>
                <w:szCs w:val="16"/>
              </w:rPr>
              <w:t>.</w:t>
            </w:r>
          </w:p>
        </w:tc>
      </w:tr>
      <w:tr w:rsidR="006C3C88" w:rsidRPr="006C3C88" w:rsidTr="00097931">
        <w:trPr>
          <w:cantSplit/>
        </w:trPr>
        <w:tc>
          <w:tcPr>
            <w:tcW w:w="4896" w:type="dxa"/>
            <w:gridSpan w:val="2"/>
          </w:tcPr>
          <w:p w:rsidR="006C3C88" w:rsidRPr="006C3C88" w:rsidRDefault="006C3C88" w:rsidP="00097931">
            <w:pPr>
              <w:rPr>
                <w:rFonts w:ascii="Calibri" w:hAnsi="Calibri" w:cs="Calibri"/>
                <w:b/>
                <w:bCs/>
                <w:sz w:val="16"/>
                <w:szCs w:val="16"/>
              </w:rPr>
            </w:pPr>
            <w:r w:rsidRPr="006C3C88">
              <w:rPr>
                <w:rFonts w:ascii="Calibri" w:hAnsi="Calibri" w:cs="Calibri"/>
                <w:b/>
                <w:bCs/>
                <w:sz w:val="16"/>
                <w:szCs w:val="16"/>
              </w:rPr>
              <w:t>NOTE: A second topcoat can be applied for a smoother finish.</w:t>
            </w:r>
          </w:p>
        </w:tc>
      </w:tr>
      <w:tr w:rsidR="006C3C88" w:rsidRPr="006C3C88" w:rsidTr="00097931">
        <w:tc>
          <w:tcPr>
            <w:tcW w:w="2448" w:type="dxa"/>
          </w:tcPr>
          <w:p w:rsidR="006C3C88" w:rsidRPr="006C3C88" w:rsidRDefault="006C3C88" w:rsidP="00097931">
            <w:pPr>
              <w:rPr>
                <w:rFonts w:ascii="Calibri" w:hAnsi="Calibri" w:cs="Calibri"/>
                <w:b/>
                <w:bCs/>
                <w:sz w:val="16"/>
                <w:szCs w:val="16"/>
              </w:rPr>
            </w:pPr>
            <w:r w:rsidRPr="006C3C88">
              <w:rPr>
                <w:rFonts w:ascii="Calibri" w:hAnsi="Calibri" w:cs="Calibri"/>
                <w:b/>
                <w:bCs/>
                <w:sz w:val="16"/>
                <w:szCs w:val="16"/>
              </w:rPr>
              <w:t>APPLICATON METHOD</w:t>
            </w:r>
          </w:p>
        </w:tc>
        <w:tc>
          <w:tcPr>
            <w:tcW w:w="2448" w:type="dxa"/>
          </w:tcPr>
          <w:p w:rsidR="006C3C88" w:rsidRPr="006C3C88" w:rsidRDefault="006C3C88" w:rsidP="00097931">
            <w:pPr>
              <w:rPr>
                <w:rFonts w:ascii="Calibri" w:hAnsi="Calibri" w:cs="Calibri"/>
                <w:sz w:val="16"/>
                <w:szCs w:val="16"/>
              </w:rPr>
            </w:pPr>
            <w:r w:rsidRPr="006C3C88">
              <w:rPr>
                <w:rFonts w:ascii="Calibri" w:hAnsi="Calibri" w:cs="Calibri"/>
                <w:sz w:val="16"/>
                <w:szCs w:val="16"/>
              </w:rPr>
              <w:t>Base mix is applied using notched squeegee or notched trowel followed by looped or spiked roller cover to level. Topcoats are applied by flat or notched squeegee followed by roller.</w:t>
            </w:r>
          </w:p>
        </w:tc>
      </w:tr>
      <w:tr w:rsidR="006C3C88" w:rsidRPr="006C3C88" w:rsidTr="00097931">
        <w:tc>
          <w:tcPr>
            <w:tcW w:w="2448" w:type="dxa"/>
          </w:tcPr>
          <w:p w:rsidR="006C3C88" w:rsidRPr="006C3C88" w:rsidRDefault="006C3C88" w:rsidP="00097931">
            <w:pPr>
              <w:rPr>
                <w:rFonts w:ascii="Calibri" w:hAnsi="Calibri" w:cs="Calibri"/>
                <w:b/>
                <w:bCs/>
                <w:sz w:val="16"/>
                <w:szCs w:val="16"/>
              </w:rPr>
            </w:pPr>
            <w:r w:rsidRPr="006C3C88">
              <w:rPr>
                <w:rFonts w:ascii="Calibri" w:hAnsi="Calibri" w:cs="Calibri"/>
                <w:b/>
                <w:bCs/>
                <w:sz w:val="16"/>
                <w:szCs w:val="16"/>
              </w:rPr>
              <w:t>CURE RATE (FINAL)</w:t>
            </w:r>
          </w:p>
        </w:tc>
        <w:tc>
          <w:tcPr>
            <w:tcW w:w="2448" w:type="dxa"/>
          </w:tcPr>
          <w:p w:rsidR="006C3C88" w:rsidRPr="006C3C88" w:rsidRDefault="00115BE8" w:rsidP="00097931">
            <w:pPr>
              <w:rPr>
                <w:rFonts w:ascii="Calibri" w:hAnsi="Calibri" w:cs="Calibri"/>
                <w:sz w:val="16"/>
                <w:szCs w:val="16"/>
              </w:rPr>
            </w:pPr>
            <w:r>
              <w:rPr>
                <w:rFonts w:ascii="Calibri" w:hAnsi="Calibri" w:cs="Calibri"/>
                <w:sz w:val="16"/>
                <w:szCs w:val="16"/>
              </w:rPr>
              <w:t>Base Coat</w:t>
            </w:r>
            <w:r w:rsidR="006C3C88" w:rsidRPr="006C3C88">
              <w:rPr>
                <w:rFonts w:ascii="Calibri" w:hAnsi="Calibri" w:cs="Calibri"/>
                <w:sz w:val="16"/>
                <w:szCs w:val="16"/>
              </w:rPr>
              <w:t>: See data sheet of selected epoxy. Typically 6 to 8 hours.</w:t>
            </w:r>
          </w:p>
          <w:p w:rsidR="006C3C88" w:rsidRPr="006C3C88" w:rsidRDefault="00115BE8" w:rsidP="00097931">
            <w:pPr>
              <w:rPr>
                <w:rFonts w:ascii="Calibri" w:hAnsi="Calibri" w:cs="Calibri"/>
                <w:sz w:val="16"/>
                <w:szCs w:val="16"/>
              </w:rPr>
            </w:pPr>
            <w:r>
              <w:rPr>
                <w:rFonts w:ascii="Calibri" w:hAnsi="Calibri" w:cs="Calibri"/>
                <w:sz w:val="16"/>
                <w:szCs w:val="16"/>
              </w:rPr>
              <w:t>Topcoats</w:t>
            </w:r>
            <w:r w:rsidR="006C3C88" w:rsidRPr="006C3C88">
              <w:rPr>
                <w:rFonts w:ascii="Calibri" w:hAnsi="Calibri" w:cs="Calibri"/>
                <w:sz w:val="16"/>
                <w:szCs w:val="16"/>
              </w:rPr>
              <w:t>: See data sheet of selected product. Typically 6 to 8 hours. Faster versions available</w:t>
            </w:r>
          </w:p>
        </w:tc>
      </w:tr>
    </w:tbl>
    <w:p w:rsidR="006C3C88" w:rsidRPr="006C3C88" w:rsidRDefault="006C3C88" w:rsidP="006C3C88">
      <w:pPr>
        <w:rPr>
          <w:rFonts w:ascii="Calibri" w:hAnsi="Calibri" w:cs="Calibri"/>
          <w:b/>
          <w:bCs/>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Priming</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Priming is highly recommended (but not required) for the best surface finish.   VSC has a variety of primer options available.</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 xml:space="preserve">BASE MIX </w:t>
      </w:r>
    </w:p>
    <w:p w:rsidR="006C3C88" w:rsidRPr="006C3C88" w:rsidRDefault="006C3C88" w:rsidP="006C3C88">
      <w:pPr>
        <w:pStyle w:val="Heading3"/>
        <w:jc w:val="both"/>
        <w:rPr>
          <w:rFonts w:ascii="Calibri" w:hAnsi="Calibri" w:cs="Calibri"/>
          <w:sz w:val="16"/>
          <w:szCs w:val="16"/>
        </w:rPr>
      </w:pPr>
      <w:r w:rsidRPr="006C3C88">
        <w:rPr>
          <w:rFonts w:ascii="Calibri" w:hAnsi="Calibri" w:cs="Calibri"/>
          <w:sz w:val="16"/>
          <w:szCs w:val="16"/>
        </w:rPr>
        <w:t>Mixing and application</w:t>
      </w:r>
    </w:p>
    <w:p w:rsidR="006C3C88" w:rsidRPr="006C3C88" w:rsidRDefault="006C3C88" w:rsidP="006C3C88">
      <w:pPr>
        <w:jc w:val="both"/>
        <w:rPr>
          <w:rFonts w:ascii="Calibri" w:hAnsi="Calibri" w:cs="Calibri"/>
          <w:spacing w:val="-2"/>
          <w:sz w:val="16"/>
          <w:szCs w:val="16"/>
        </w:rPr>
      </w:pPr>
      <w:r w:rsidRPr="006C3C88">
        <w:rPr>
          <w:rFonts w:ascii="Calibri" w:hAnsi="Calibri" w:cs="Calibri"/>
          <w:sz w:val="16"/>
          <w:szCs w:val="16"/>
        </w:rPr>
        <w:t>Before proceeding with the mixing and application of the base mix and the broadcast aggregate, make sure the surface is properly prepared (see VSC concrete preparation guide) and the temperature of the areas, floor and material are at least 60</w:t>
      </w:r>
      <w:r w:rsidRPr="006C3C88">
        <w:rPr>
          <w:rFonts w:ascii="Calibri" w:hAnsi="Calibri" w:cs="Calibri"/>
          <w:spacing w:val="-2"/>
          <w:sz w:val="16"/>
          <w:szCs w:val="16"/>
        </w:rPr>
        <w:t>ºF. Ideally, the products should be 70-75ºF. In addition, a mixing area should be set up nearby with the necessary equipment and materials ready.</w:t>
      </w:r>
    </w:p>
    <w:p w:rsidR="006C3C88" w:rsidRPr="006C3C88" w:rsidRDefault="006C3C88" w:rsidP="006C3C88">
      <w:pPr>
        <w:jc w:val="both"/>
        <w:rPr>
          <w:rFonts w:ascii="Calibri" w:hAnsi="Calibri" w:cs="Calibri"/>
          <w:spacing w:val="-2"/>
          <w:sz w:val="16"/>
          <w:szCs w:val="16"/>
        </w:rPr>
      </w:pPr>
    </w:p>
    <w:p w:rsidR="006C3C88" w:rsidRPr="006C3C88" w:rsidRDefault="006C3C88" w:rsidP="006C3C88">
      <w:pPr>
        <w:jc w:val="both"/>
        <w:rPr>
          <w:rFonts w:ascii="Calibri" w:hAnsi="Calibri" w:cs="Calibri"/>
          <w:spacing w:val="-2"/>
          <w:sz w:val="16"/>
          <w:szCs w:val="16"/>
        </w:rPr>
      </w:pPr>
      <w:r w:rsidRPr="006C3C88">
        <w:rPr>
          <w:rFonts w:ascii="Calibri" w:hAnsi="Calibri" w:cs="Calibri"/>
          <w:spacing w:val="-2"/>
          <w:sz w:val="16"/>
          <w:szCs w:val="16"/>
        </w:rPr>
        <w:t>The base mix is designed to provide the basic color for the finished flooring system and to securely bond the selected aggregate broadcast to the overlay. The color of the finish</w:t>
      </w:r>
      <w:r w:rsidR="00245760">
        <w:rPr>
          <w:rFonts w:ascii="Calibri" w:hAnsi="Calibri" w:cs="Calibri"/>
          <w:spacing w:val="-2"/>
          <w:sz w:val="16"/>
          <w:szCs w:val="16"/>
        </w:rPr>
        <w:t xml:space="preserve">ed floor will ultimately be the </w:t>
      </w:r>
      <w:r w:rsidRPr="006C3C88">
        <w:rPr>
          <w:rFonts w:ascii="Calibri" w:hAnsi="Calibri" w:cs="Calibri"/>
          <w:spacing w:val="-2"/>
          <w:sz w:val="16"/>
          <w:szCs w:val="16"/>
        </w:rPr>
        <w:t>color of the epoxy used.</w:t>
      </w:r>
    </w:p>
    <w:p w:rsidR="006C3C88" w:rsidRPr="006C3C88" w:rsidRDefault="006C3C88" w:rsidP="006C3C88"/>
    <w:p w:rsidR="00401042" w:rsidRPr="00401042" w:rsidRDefault="00401042" w:rsidP="00401042"/>
    <w:p w:rsidR="00401042" w:rsidRDefault="00401042" w:rsidP="00A57189">
      <w:pPr>
        <w:pStyle w:val="Heading2"/>
        <w:jc w:val="both"/>
        <w:rPr>
          <w:rFonts w:ascii="Calibri" w:hAnsi="Calibri" w:cs="Arial"/>
        </w:rPr>
      </w:pPr>
    </w:p>
    <w:p w:rsidR="00401042" w:rsidRDefault="00401042" w:rsidP="006C3C88">
      <w:pPr>
        <w:jc w:val="both"/>
        <w:rPr>
          <w:rFonts w:ascii="Calibri" w:hAnsi="Calibri" w:cs="Arial"/>
        </w:rPr>
      </w:pPr>
    </w:p>
    <w:p w:rsidR="006C3C88" w:rsidRDefault="006C3C88" w:rsidP="006C3C88">
      <w:pPr>
        <w:jc w:val="both"/>
        <w:rPr>
          <w:rFonts w:ascii="Calibri" w:hAnsi="Calibri" w:cs="Arial"/>
        </w:rPr>
      </w:pPr>
    </w:p>
    <w:p w:rsidR="003E1B3E" w:rsidRDefault="006C3C88" w:rsidP="006C3C88">
      <w:pPr>
        <w:jc w:val="both"/>
        <w:rPr>
          <w:rFonts w:ascii="Calibri" w:hAnsi="Calibri" w:cs="Calibri"/>
          <w:spacing w:val="-2"/>
          <w:sz w:val="16"/>
          <w:szCs w:val="16"/>
        </w:rPr>
      </w:pPr>
      <w:r w:rsidRPr="006C3C88">
        <w:rPr>
          <w:rFonts w:ascii="Calibri" w:hAnsi="Calibri" w:cs="Calibri"/>
          <w:spacing w:val="-2"/>
          <w:sz w:val="16"/>
          <w:szCs w:val="16"/>
        </w:rPr>
        <w:lastRenderedPageBreak/>
        <w:t xml:space="preserve">The hardener and resin components of the base mix epoxy are carefully mixed together as directed using a proper mixer. Then, add the THIXO to the mixed epoxy and continue mixing until the aggregate is thoroughly wetted and blended in using the prop mixing or pail mixer. Then, the mixed system is poured on to the substrate in the form of a bead. The base mix is then uniformly spread working from left to right then right to left with a notched squeegee, notched trowel or gauge rake to cover the area desired based upon the thickness of the system selected. Use a notched trowel in tight or narrow spaces to spread the base mix. </w:t>
      </w:r>
    </w:p>
    <w:p w:rsidR="003E1B3E" w:rsidRDefault="003E1B3E" w:rsidP="006C3C88">
      <w:pPr>
        <w:jc w:val="both"/>
        <w:rPr>
          <w:rFonts w:ascii="Calibri" w:hAnsi="Calibri" w:cs="Calibri"/>
          <w:spacing w:val="-2"/>
          <w:sz w:val="16"/>
          <w:szCs w:val="16"/>
        </w:rPr>
      </w:pPr>
    </w:p>
    <w:p w:rsidR="006C3C88" w:rsidRPr="006C3C88" w:rsidRDefault="006C3C88" w:rsidP="006C3C88">
      <w:pPr>
        <w:jc w:val="both"/>
        <w:rPr>
          <w:rFonts w:ascii="Calibri" w:hAnsi="Calibri" w:cs="Calibri"/>
          <w:b/>
          <w:bCs/>
          <w:spacing w:val="-2"/>
          <w:sz w:val="16"/>
          <w:szCs w:val="16"/>
          <w:u w:val="single"/>
        </w:rPr>
      </w:pPr>
      <w:r w:rsidRPr="006C3C88">
        <w:rPr>
          <w:rFonts w:ascii="Calibri" w:hAnsi="Calibri" w:cs="Calibri"/>
          <w:b/>
          <w:bCs/>
          <w:spacing w:val="-2"/>
          <w:sz w:val="16"/>
          <w:szCs w:val="16"/>
        </w:rPr>
        <w:t xml:space="preserve">IMPORTANT: Working times need to be watched closely as they will vary with the epoxy chosen and the temperature of the materials and environment. </w:t>
      </w:r>
      <w:r w:rsidRPr="006C3C88">
        <w:rPr>
          <w:rFonts w:ascii="Calibri" w:hAnsi="Calibri" w:cs="Calibri"/>
          <w:b/>
          <w:bCs/>
          <w:spacing w:val="-2"/>
          <w:sz w:val="16"/>
          <w:szCs w:val="16"/>
          <w:u w:val="single"/>
        </w:rPr>
        <w:t>It is best to empty the entire contents of the base mix onto the surface being coated to extend the working time. Do not leave the base mix in the container for more than a few minutes. Start with small batches of base mix (especially in tight areas where it takes longer to get the base mix placed). Mix only as much epoxy and aggregate that can be applied within the working time of the selected epoxy and at the temperatures present at the time of application.</w:t>
      </w:r>
    </w:p>
    <w:p w:rsidR="006C3C88" w:rsidRPr="006C3C88" w:rsidRDefault="006C3C88" w:rsidP="006C3C88">
      <w:pPr>
        <w:jc w:val="both"/>
        <w:rPr>
          <w:rFonts w:ascii="Calibri" w:hAnsi="Calibri" w:cs="Calibri"/>
          <w:b/>
          <w:bCs/>
          <w:spacing w:val="-2"/>
          <w:sz w:val="16"/>
          <w:szCs w:val="16"/>
          <w:u w:val="single"/>
        </w:rPr>
      </w:pPr>
    </w:p>
    <w:p w:rsidR="006C3C88" w:rsidRPr="006C3C88" w:rsidRDefault="006C3C88" w:rsidP="006C3C88">
      <w:pPr>
        <w:jc w:val="both"/>
        <w:rPr>
          <w:rFonts w:ascii="Calibri" w:hAnsi="Calibri" w:cs="Calibri"/>
          <w:b/>
          <w:bCs/>
          <w:spacing w:val="-2"/>
          <w:sz w:val="16"/>
          <w:szCs w:val="16"/>
        </w:rPr>
      </w:pPr>
      <w:r w:rsidRPr="006C3C88">
        <w:rPr>
          <w:rFonts w:ascii="Calibri" w:hAnsi="Calibri" w:cs="Calibri"/>
          <w:spacing w:val="-2"/>
          <w:sz w:val="16"/>
          <w:szCs w:val="16"/>
        </w:rPr>
        <w:t xml:space="preserve">Then, roll the wet epoxy with a looped or spiked roller cover to remove any squeegee lines, trapped air and to level the material on the floor. </w:t>
      </w:r>
      <w:r w:rsidRPr="006C3C88">
        <w:rPr>
          <w:rFonts w:ascii="Calibri" w:hAnsi="Calibri" w:cs="Calibri"/>
          <w:b/>
          <w:bCs/>
          <w:spacing w:val="-2"/>
          <w:sz w:val="16"/>
          <w:szCs w:val="16"/>
        </w:rPr>
        <w:t>It is important to remember that any ridges, puddles or lap marks left in the basecoat may show through the final topcoat and affect the appearance of the finished surface.</w:t>
      </w:r>
    </w:p>
    <w:p w:rsidR="006C3C88" w:rsidRPr="006C3C88" w:rsidRDefault="006C3C88" w:rsidP="006C3C88">
      <w:pPr>
        <w:jc w:val="both"/>
        <w:rPr>
          <w:rFonts w:ascii="Calibri" w:hAnsi="Calibri" w:cs="Calibri"/>
          <w:b/>
          <w:bCs/>
          <w:spacing w:val="-2"/>
          <w:sz w:val="16"/>
          <w:szCs w:val="16"/>
        </w:rPr>
      </w:pPr>
    </w:p>
    <w:p w:rsidR="006C3C88" w:rsidRPr="006C3C88" w:rsidRDefault="00115BE8" w:rsidP="006C3C88">
      <w:pPr>
        <w:jc w:val="both"/>
        <w:rPr>
          <w:rFonts w:ascii="Calibri" w:hAnsi="Calibri" w:cs="Calibri"/>
          <w:bCs/>
          <w:spacing w:val="-2"/>
          <w:sz w:val="16"/>
          <w:szCs w:val="16"/>
        </w:rPr>
      </w:pPr>
      <w:r>
        <w:rPr>
          <w:rFonts w:ascii="Calibri" w:hAnsi="Calibri" w:cs="Calibri"/>
          <w:bCs/>
          <w:spacing w:val="-2"/>
          <w:sz w:val="16"/>
          <w:szCs w:val="16"/>
        </w:rPr>
        <w:t>Finally, the VSC Medium</w:t>
      </w:r>
      <w:r w:rsidR="006C3C88" w:rsidRPr="006C3C88">
        <w:rPr>
          <w:rFonts w:ascii="Calibri" w:hAnsi="Calibri" w:cs="Calibri"/>
          <w:bCs/>
          <w:spacing w:val="-2"/>
          <w:sz w:val="16"/>
          <w:szCs w:val="16"/>
        </w:rPr>
        <w:t xml:space="preserve"> aggregate is broadcast uniformly (no piles) over the surface until the surface looks dry (no shiny spots).  Use spike shoes to walk on the wet epoxy (DO NOT WALK ON SANDED SURFACES).  </w:t>
      </w:r>
      <w:r w:rsidR="006C3C88" w:rsidRPr="006C3C88">
        <w:rPr>
          <w:rFonts w:ascii="Calibri" w:hAnsi="Calibri" w:cs="Calibri"/>
          <w:b/>
          <w:bCs/>
          <w:spacing w:val="-2"/>
          <w:sz w:val="16"/>
          <w:szCs w:val="16"/>
        </w:rPr>
        <w:t>Note: Always maintain a ‘2 ft. WET EDGE’ of epoxy.  This is important to blend in the next batch of epoxy.  In other words, do not spread sand to cover all of the epoxy down on the floor.</w:t>
      </w:r>
    </w:p>
    <w:p w:rsidR="006C3C88" w:rsidRPr="006C3C88" w:rsidRDefault="006C3C88" w:rsidP="006C3C88">
      <w:pPr>
        <w:jc w:val="both"/>
        <w:rPr>
          <w:rFonts w:ascii="Calibri" w:hAnsi="Calibri" w:cs="Calibri"/>
          <w:sz w:val="16"/>
          <w:szCs w:val="16"/>
        </w:rPr>
      </w:pPr>
    </w:p>
    <w:p w:rsidR="006C3C88" w:rsidRPr="006C3C88" w:rsidRDefault="006C3C88" w:rsidP="006C3C88">
      <w:pPr>
        <w:pStyle w:val="BodyText2"/>
        <w:rPr>
          <w:rFonts w:ascii="Calibri" w:hAnsi="Calibri" w:cs="Calibri"/>
          <w:b/>
          <w:bCs/>
          <w:sz w:val="16"/>
          <w:szCs w:val="16"/>
        </w:rPr>
      </w:pPr>
      <w:r w:rsidRPr="006C3C88">
        <w:rPr>
          <w:rFonts w:ascii="Calibri" w:hAnsi="Calibri" w:cs="Calibri"/>
          <w:sz w:val="16"/>
          <w:szCs w:val="16"/>
        </w:rPr>
        <w:t>TOP COAT (OPTIONAL):</w:t>
      </w: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Mixing</w:t>
      </w:r>
    </w:p>
    <w:p w:rsidR="006C3C88" w:rsidRPr="006C3C88" w:rsidRDefault="006C3C88" w:rsidP="006C3C88">
      <w:pPr>
        <w:pStyle w:val="BodyText3"/>
        <w:jc w:val="both"/>
        <w:rPr>
          <w:rFonts w:ascii="Calibri" w:hAnsi="Calibri" w:cs="Calibri"/>
          <w:szCs w:val="16"/>
        </w:rPr>
      </w:pPr>
      <w:r w:rsidRPr="006C3C88">
        <w:rPr>
          <w:rFonts w:ascii="Calibri" w:hAnsi="Calibri" w:cs="Calibri"/>
          <w:szCs w:val="16"/>
        </w:rPr>
        <w:t xml:space="preserve">Thoroughly mix the selected VSC </w:t>
      </w:r>
      <w:r w:rsidR="00115BE8">
        <w:rPr>
          <w:rFonts w:ascii="Calibri" w:hAnsi="Calibri" w:cs="Calibri"/>
          <w:szCs w:val="16"/>
        </w:rPr>
        <w:t>Urethane or Epoxy</w:t>
      </w:r>
      <w:r w:rsidRPr="006C3C88">
        <w:rPr>
          <w:rFonts w:ascii="Calibri" w:hAnsi="Calibri" w:cs="Calibri"/>
          <w:szCs w:val="16"/>
        </w:rPr>
        <w:t xml:space="preserve"> by combining the pre-packaged hardener and resin according to the data sheet instructions. Keep in mind the working times and the temperature conditions to be sure to not mix more material than can be applied within those time periods.  Top coats must be applied within the re-coat window of the base epoxy used or proper profiling will need to be completed before coating.</w:t>
      </w:r>
    </w:p>
    <w:p w:rsidR="006C3C88" w:rsidRPr="006C3C88" w:rsidRDefault="006C3C88" w:rsidP="006C3C88">
      <w:pPr>
        <w:jc w:val="both"/>
        <w:rPr>
          <w:rFonts w:ascii="Calibri" w:hAnsi="Calibri" w:cs="Calibri"/>
          <w:b/>
          <w:bCs/>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Application</w:t>
      </w:r>
    </w:p>
    <w:p w:rsidR="00245760" w:rsidRDefault="006C3C88" w:rsidP="006C3C88">
      <w:pPr>
        <w:pStyle w:val="BodyText3"/>
        <w:jc w:val="both"/>
        <w:rPr>
          <w:rFonts w:ascii="Calibri" w:hAnsi="Calibri" w:cs="Calibri"/>
          <w:szCs w:val="16"/>
        </w:rPr>
      </w:pPr>
      <w:r w:rsidRPr="006C3C88">
        <w:rPr>
          <w:rFonts w:ascii="Calibri" w:hAnsi="Calibri" w:cs="Calibri"/>
          <w:szCs w:val="16"/>
        </w:rPr>
        <w:t>Epoxy topcoats should be spread and pulled down with a flat or notched squeegee followed by rolling to remove lines and areas of excess epo</w:t>
      </w:r>
      <w:r w:rsidR="00115BE8">
        <w:rPr>
          <w:rFonts w:ascii="Calibri" w:hAnsi="Calibri" w:cs="Calibri"/>
          <w:szCs w:val="16"/>
        </w:rPr>
        <w:t>xy with a high quality VSC Epoxy</w:t>
      </w:r>
      <w:r w:rsidRPr="006C3C88">
        <w:rPr>
          <w:rFonts w:ascii="Calibri" w:hAnsi="Calibri" w:cs="Calibri"/>
          <w:szCs w:val="16"/>
        </w:rPr>
        <w:t xml:space="preserve"> roller cover. Roll each topcoat uniformly and close to the recommended coverage rate. Apply urethane (if used for added chemical, stain and scratch resistance</w:t>
      </w:r>
      <w:r w:rsidR="00115BE8">
        <w:rPr>
          <w:rFonts w:ascii="Calibri" w:hAnsi="Calibri" w:cs="Calibri"/>
          <w:szCs w:val="16"/>
        </w:rPr>
        <w:t>) from roller pan using an Epoxy</w:t>
      </w:r>
      <w:r w:rsidRPr="006C3C88">
        <w:rPr>
          <w:rFonts w:ascii="Calibri" w:hAnsi="Calibri" w:cs="Calibri"/>
          <w:szCs w:val="16"/>
        </w:rPr>
        <w:t xml:space="preserve"> cover. For the most uniform topcoat, always use the same application technique for the entire coating process. </w:t>
      </w:r>
    </w:p>
    <w:p w:rsidR="00245760" w:rsidRDefault="00245760" w:rsidP="006C3C88">
      <w:pPr>
        <w:pStyle w:val="BodyText3"/>
        <w:jc w:val="both"/>
        <w:rPr>
          <w:rFonts w:ascii="Calibri" w:hAnsi="Calibri" w:cs="Calibri"/>
          <w:szCs w:val="16"/>
        </w:rPr>
      </w:pPr>
    </w:p>
    <w:p w:rsidR="00245760" w:rsidRDefault="00245760" w:rsidP="006C3C88">
      <w:pPr>
        <w:pStyle w:val="BodyText3"/>
        <w:jc w:val="both"/>
        <w:rPr>
          <w:rFonts w:ascii="Calibri" w:hAnsi="Calibri" w:cs="Calibri"/>
          <w:szCs w:val="16"/>
        </w:rPr>
      </w:pPr>
    </w:p>
    <w:p w:rsidR="00245760" w:rsidRDefault="00245760" w:rsidP="006C3C88">
      <w:pPr>
        <w:pStyle w:val="BodyText3"/>
        <w:jc w:val="both"/>
        <w:rPr>
          <w:rFonts w:ascii="Calibri" w:hAnsi="Calibri" w:cs="Calibri"/>
          <w:szCs w:val="16"/>
        </w:rPr>
      </w:pPr>
      <w:bookmarkStart w:id="0" w:name="_GoBack"/>
      <w:bookmarkEnd w:id="0"/>
    </w:p>
    <w:p w:rsidR="00C218AA" w:rsidRDefault="006C3C88" w:rsidP="006C3C88">
      <w:pPr>
        <w:pStyle w:val="BodyText3"/>
        <w:jc w:val="both"/>
        <w:rPr>
          <w:rFonts w:ascii="Calibri" w:hAnsi="Calibri" w:cs="Calibri"/>
          <w:szCs w:val="16"/>
        </w:rPr>
      </w:pPr>
      <w:r w:rsidRPr="006C3C88">
        <w:rPr>
          <w:rFonts w:ascii="Calibri" w:hAnsi="Calibri" w:cs="Calibri"/>
          <w:szCs w:val="16"/>
        </w:rPr>
        <w:lastRenderedPageBreak/>
        <w:t>It is important to note that if the air or floor temperatures are cold or cool, the epoxy will not flow out as well. By raising the temperature of these item</w:t>
      </w:r>
      <w:r w:rsidR="00115BE8">
        <w:rPr>
          <w:rFonts w:ascii="Calibri" w:hAnsi="Calibri" w:cs="Calibri"/>
          <w:szCs w:val="16"/>
        </w:rPr>
        <w:t>s or by adding 1 pint of Solvent</w:t>
      </w:r>
      <w:r w:rsidRPr="006C3C88">
        <w:rPr>
          <w:rFonts w:ascii="Calibri" w:hAnsi="Calibri" w:cs="Calibri"/>
          <w:szCs w:val="16"/>
        </w:rPr>
        <w:t xml:space="preserve"> 101 per 1.5 gallons epoxy, flow will be improved. </w:t>
      </w:r>
    </w:p>
    <w:p w:rsidR="00C218AA" w:rsidRDefault="00C218AA" w:rsidP="006C3C88">
      <w:pPr>
        <w:pStyle w:val="BodyText3"/>
        <w:jc w:val="both"/>
        <w:rPr>
          <w:rFonts w:ascii="Calibri" w:hAnsi="Calibri" w:cs="Calibri"/>
          <w:szCs w:val="16"/>
        </w:rPr>
      </w:pPr>
    </w:p>
    <w:p w:rsidR="003E1B3E" w:rsidRPr="00C218AA" w:rsidRDefault="006C3C88" w:rsidP="00C218AA">
      <w:pPr>
        <w:pStyle w:val="BodyText3"/>
        <w:jc w:val="both"/>
      </w:pPr>
      <w:r w:rsidRPr="006C3C88">
        <w:rPr>
          <w:rFonts w:ascii="Calibri" w:hAnsi="Calibri" w:cs="Calibri"/>
          <w:szCs w:val="16"/>
        </w:rPr>
        <w:t>Do not attempt to apply products when temperatures are below those listed</w:t>
      </w:r>
      <w:r>
        <w:t xml:space="preserve"> on page one. Allow topcoats to fully cure before use (refer to data sheets).</w:t>
      </w:r>
    </w:p>
    <w:p w:rsidR="003E1B3E" w:rsidRDefault="003E1B3E" w:rsidP="006C3C88">
      <w:pPr>
        <w:jc w:val="both"/>
        <w:rPr>
          <w:rFonts w:ascii="Arial" w:hAnsi="Arial" w:cs="Arial"/>
          <w:sz w:val="16"/>
        </w:rPr>
      </w:pPr>
    </w:p>
    <w:p w:rsidR="006C3C88" w:rsidRPr="006C3C88" w:rsidRDefault="006C3C88" w:rsidP="006C3C88">
      <w:pPr>
        <w:pBdr>
          <w:top w:val="single" w:sz="12" w:space="1" w:color="auto"/>
          <w:left w:val="single" w:sz="12" w:space="4" w:color="auto"/>
          <w:bottom w:val="single" w:sz="12" w:space="1" w:color="auto"/>
          <w:right w:val="single" w:sz="12" w:space="4" w:color="auto"/>
        </w:pBdr>
        <w:jc w:val="both"/>
        <w:rPr>
          <w:rFonts w:ascii="Calibri" w:hAnsi="Calibri" w:cs="Calibri"/>
          <w:sz w:val="16"/>
          <w:szCs w:val="16"/>
        </w:rPr>
      </w:pPr>
      <w:r w:rsidRPr="006C3C88">
        <w:rPr>
          <w:rFonts w:ascii="Calibri" w:hAnsi="Calibri" w:cs="Calibri"/>
          <w:b/>
          <w:bCs/>
          <w:sz w:val="16"/>
          <w:szCs w:val="16"/>
        </w:rPr>
        <w:t>NOTE:</w:t>
      </w:r>
      <w:r w:rsidRPr="006C3C88">
        <w:rPr>
          <w:rFonts w:ascii="Calibri" w:hAnsi="Calibri" w:cs="Calibri"/>
          <w:sz w:val="16"/>
          <w:szCs w:val="16"/>
        </w:rPr>
        <w:t xml:space="preserve"> Subsequent topcoats can be applied within the recoat times of the selected epoxy or urethane. Additional topcoats will result in a smoother surface. These are determined by floor system requirements (consult with VSC).</w:t>
      </w:r>
    </w:p>
    <w:p w:rsidR="006C3C88" w:rsidRPr="006C3C88" w:rsidRDefault="006C3C88" w:rsidP="006C3C88">
      <w:pPr>
        <w:jc w:val="both"/>
        <w:rPr>
          <w:rFonts w:ascii="Calibri" w:hAnsi="Calibri" w:cs="Calibri"/>
          <w:sz w:val="16"/>
          <w:szCs w:val="16"/>
        </w:rPr>
      </w:pPr>
    </w:p>
    <w:p w:rsidR="006C3C88" w:rsidRPr="006C3C88" w:rsidRDefault="006C3C88" w:rsidP="006C3C88">
      <w:pPr>
        <w:pStyle w:val="BodyText2"/>
        <w:rPr>
          <w:rFonts w:ascii="Calibri" w:hAnsi="Calibri" w:cs="Calibri"/>
          <w:sz w:val="16"/>
          <w:szCs w:val="16"/>
        </w:rPr>
      </w:pPr>
      <w:r w:rsidRPr="006C3C88">
        <w:rPr>
          <w:rFonts w:ascii="Calibri" w:hAnsi="Calibri" w:cs="Calibri"/>
          <w:sz w:val="16"/>
          <w:szCs w:val="16"/>
        </w:rPr>
        <w:t>LIMITATIONS:</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Not recommended for application over tile, brick, asphalt or mastic. Painted surfaces must have the old coating removed by stripping or mechanical means.</w:t>
      </w:r>
    </w:p>
    <w:p w:rsidR="006C3C88" w:rsidRPr="006C3C88" w:rsidRDefault="006C3C88" w:rsidP="006C3C88">
      <w:pPr>
        <w:jc w:val="both"/>
        <w:rPr>
          <w:rFonts w:ascii="Calibri" w:hAnsi="Calibri" w:cs="Calibri"/>
          <w:sz w:val="16"/>
          <w:szCs w:val="16"/>
        </w:rPr>
      </w:pPr>
    </w:p>
    <w:p w:rsidR="006C3C88" w:rsidRPr="006C3C88" w:rsidRDefault="006C3C88" w:rsidP="006C3C88">
      <w:pPr>
        <w:pStyle w:val="BodyText2"/>
        <w:rPr>
          <w:rFonts w:ascii="Calibri" w:hAnsi="Calibri" w:cs="Calibri"/>
          <w:sz w:val="16"/>
          <w:szCs w:val="16"/>
        </w:rPr>
      </w:pPr>
      <w:r w:rsidRPr="006C3C88">
        <w:rPr>
          <w:rFonts w:ascii="Calibri" w:hAnsi="Calibri" w:cs="Calibri"/>
          <w:sz w:val="16"/>
          <w:szCs w:val="16"/>
        </w:rPr>
        <w:t>CLEAN UP:</w:t>
      </w:r>
    </w:p>
    <w:p w:rsidR="006C3C88" w:rsidRPr="006C3C88" w:rsidRDefault="006C3C88" w:rsidP="006C3C88">
      <w:pPr>
        <w:jc w:val="both"/>
        <w:rPr>
          <w:rFonts w:ascii="Calibri" w:hAnsi="Calibri" w:cs="Calibri"/>
          <w:sz w:val="16"/>
          <w:szCs w:val="16"/>
        </w:rPr>
      </w:pPr>
      <w:r w:rsidRPr="006C3C88">
        <w:rPr>
          <w:rFonts w:ascii="Calibri" w:hAnsi="Calibri" w:cs="Calibri"/>
          <w:sz w:val="16"/>
          <w:szCs w:val="16"/>
        </w:rPr>
        <w:t>Wipe excess uncured epoxy liquids from the squeegee and other application equipme</w:t>
      </w:r>
      <w:r w:rsidR="00115BE8">
        <w:rPr>
          <w:rFonts w:ascii="Calibri" w:hAnsi="Calibri" w:cs="Calibri"/>
          <w:sz w:val="16"/>
          <w:szCs w:val="16"/>
        </w:rPr>
        <w:t>nt. VSC Solvent</w:t>
      </w:r>
      <w:r w:rsidRPr="006C3C88">
        <w:rPr>
          <w:rFonts w:ascii="Calibri" w:hAnsi="Calibri" w:cs="Calibri"/>
          <w:sz w:val="16"/>
          <w:szCs w:val="16"/>
        </w:rPr>
        <w:t xml:space="preserve"> 101 or </w:t>
      </w:r>
      <w:proofErr w:type="spellStart"/>
      <w:r w:rsidRPr="006C3C88">
        <w:rPr>
          <w:rFonts w:ascii="Calibri" w:hAnsi="Calibri" w:cs="Calibri"/>
          <w:sz w:val="16"/>
          <w:szCs w:val="16"/>
        </w:rPr>
        <w:t>xylol</w:t>
      </w:r>
      <w:proofErr w:type="spellEnd"/>
      <w:r w:rsidRPr="006C3C88">
        <w:rPr>
          <w:rFonts w:ascii="Calibri" w:hAnsi="Calibri" w:cs="Calibri"/>
          <w:sz w:val="16"/>
          <w:szCs w:val="16"/>
        </w:rPr>
        <w:t xml:space="preserve"> can be used to complete this clean up. Use MEK for urethanes. Used roller covers should be discarded.</w:t>
      </w:r>
    </w:p>
    <w:p w:rsidR="006C3C88" w:rsidRPr="006C3C88" w:rsidRDefault="006C3C88" w:rsidP="006C3C88">
      <w:pPr>
        <w:jc w:val="both"/>
        <w:rPr>
          <w:rFonts w:ascii="Calibri" w:hAnsi="Calibri" w:cs="Calibri"/>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Refer to material safety data sheet for safety and handling information.</w:t>
      </w:r>
    </w:p>
    <w:p w:rsidR="006C3C88" w:rsidRPr="006C3C88" w:rsidRDefault="006C3C88" w:rsidP="006C3C88">
      <w:pPr>
        <w:jc w:val="both"/>
        <w:rPr>
          <w:rFonts w:ascii="Calibri" w:hAnsi="Calibri" w:cs="Calibri"/>
          <w:b/>
          <w:bCs/>
          <w:sz w:val="16"/>
          <w:szCs w:val="16"/>
        </w:rPr>
      </w:pPr>
    </w:p>
    <w:p w:rsidR="006C3C88" w:rsidRPr="006C3C88" w:rsidRDefault="006C3C88" w:rsidP="006C3C88">
      <w:pPr>
        <w:jc w:val="both"/>
        <w:rPr>
          <w:rFonts w:ascii="Calibri" w:hAnsi="Calibri" w:cs="Calibri"/>
          <w:sz w:val="16"/>
          <w:szCs w:val="16"/>
        </w:rPr>
      </w:pPr>
      <w:r w:rsidRPr="006C3C88">
        <w:rPr>
          <w:rFonts w:ascii="Calibri" w:hAnsi="Calibri" w:cs="Calibri"/>
          <w:b/>
          <w:bCs/>
          <w:sz w:val="16"/>
          <w:szCs w:val="16"/>
        </w:rPr>
        <w:t>See individual labels for more cautionary statements.</w:t>
      </w:r>
    </w:p>
    <w:p w:rsidR="006C3C88" w:rsidRPr="006C3C88" w:rsidRDefault="006C3C88" w:rsidP="006C3C88">
      <w:pPr>
        <w:jc w:val="both"/>
        <w:rPr>
          <w:rFonts w:ascii="Calibri" w:hAnsi="Calibri" w:cs="Calibri"/>
          <w:b/>
          <w:bCs/>
          <w:sz w:val="16"/>
          <w:szCs w:val="16"/>
        </w:rPr>
      </w:pPr>
    </w:p>
    <w:p w:rsidR="006C3C88" w:rsidRPr="006C3C88" w:rsidRDefault="006C3C88" w:rsidP="006C3C88">
      <w:pPr>
        <w:jc w:val="both"/>
        <w:rPr>
          <w:rFonts w:ascii="Calibri" w:hAnsi="Calibri" w:cs="Calibri"/>
          <w:b/>
          <w:bCs/>
          <w:sz w:val="16"/>
          <w:szCs w:val="16"/>
        </w:rPr>
      </w:pPr>
      <w:r w:rsidRPr="006C3C88">
        <w:rPr>
          <w:rFonts w:ascii="Calibri" w:hAnsi="Calibri" w:cs="Calibri"/>
          <w:b/>
          <w:bCs/>
          <w:sz w:val="16"/>
          <w:szCs w:val="16"/>
        </w:rPr>
        <w:t>DISPOSAL:</w:t>
      </w:r>
    </w:p>
    <w:p w:rsidR="006C3C88" w:rsidRPr="006C3C88" w:rsidRDefault="006C3C88" w:rsidP="006C3C88">
      <w:pPr>
        <w:pStyle w:val="BodyText3"/>
        <w:jc w:val="both"/>
        <w:rPr>
          <w:rFonts w:ascii="Calibri" w:hAnsi="Calibri" w:cs="Calibri"/>
          <w:szCs w:val="16"/>
        </w:rPr>
      </w:pPr>
      <w:r w:rsidRPr="006C3C88">
        <w:rPr>
          <w:rFonts w:ascii="Calibri" w:hAnsi="Calibri" w:cs="Calibri"/>
          <w:szCs w:val="16"/>
        </w:rPr>
        <w:t>Empty containers may contain product residue, including flammable or explosive vapors. Do not cut, puncture, or weld on or near container. All label warnings must be observed until the container has been commercially cleaned or reconditioned. Dispose of in accordance with federal, state and local regulations. Use licensed hazardous waste companies.</w:t>
      </w:r>
    </w:p>
    <w:p w:rsidR="006C3C88" w:rsidRPr="006C3C88" w:rsidRDefault="006C3C88" w:rsidP="006C3C88">
      <w:pPr>
        <w:jc w:val="both"/>
        <w:rPr>
          <w:rFonts w:ascii="Calibri" w:hAnsi="Calibri" w:cs="Calibri"/>
          <w:szCs w:val="16"/>
        </w:rPr>
      </w:pPr>
    </w:p>
    <w:p w:rsidR="00CD1CE2" w:rsidRPr="00D40FF5" w:rsidRDefault="00CD1CE2" w:rsidP="00D40FF5">
      <w:pPr>
        <w:tabs>
          <w:tab w:val="left" w:pos="-720"/>
        </w:tabs>
        <w:suppressAutoHyphens/>
        <w:jc w:val="both"/>
        <w:rPr>
          <w:rFonts w:ascii="Calibri" w:hAnsi="Calibri" w:cs="Calibri"/>
          <w:spacing w:val="-2"/>
          <w:sz w:val="16"/>
          <w:szCs w:val="16"/>
        </w:rPr>
      </w:pPr>
    </w:p>
    <w:sectPr w:rsidR="00CD1CE2" w:rsidRPr="00D40FF5" w:rsidSect="00A57189">
      <w:footerReference w:type="default" r:id="rId10"/>
      <w:type w:val="continuous"/>
      <w:pgSz w:w="12240" w:h="15840"/>
      <w:pgMar w:top="720" w:right="1296" w:bottom="720" w:left="1296" w:header="720" w:footer="2880" w:gutter="0"/>
      <w:cols w:num="2"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DBE" w:rsidRDefault="00292DBE" w:rsidP="00207949">
      <w:r>
        <w:separator/>
      </w:r>
    </w:p>
  </w:endnote>
  <w:endnote w:type="continuationSeparator" w:id="0">
    <w:p w:rsidR="00292DBE" w:rsidRDefault="00292DBE" w:rsidP="0020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73F" w:rsidRDefault="00040F34">
    <w:pPr>
      <w:pStyle w:val="Footer"/>
    </w:pPr>
    <w:r>
      <w:rPr>
        <w:noProof/>
      </w:rPr>
      <mc:AlternateContent>
        <mc:Choice Requires="wpg">
          <w:drawing>
            <wp:anchor distT="0" distB="0" distL="114300" distR="114300" simplePos="0" relativeHeight="251657216" behindDoc="0" locked="0" layoutInCell="1" allowOverlap="1">
              <wp:simplePos x="0" y="0"/>
              <wp:positionH relativeFrom="column">
                <wp:posOffset>-41910</wp:posOffset>
              </wp:positionH>
              <wp:positionV relativeFrom="paragraph">
                <wp:posOffset>-386715</wp:posOffset>
              </wp:positionV>
              <wp:extent cx="6185535" cy="2021205"/>
              <wp:effectExtent l="0" t="19050" r="0" b="0"/>
              <wp:wrapTight wrapText="bothSides">
                <wp:wrapPolygon edited="0">
                  <wp:start x="0" y="-204"/>
                  <wp:lineTo x="0" y="0"/>
                  <wp:lineTo x="133" y="3054"/>
                  <wp:lineTo x="0" y="13844"/>
                  <wp:lineTo x="0" y="20969"/>
                  <wp:lineTo x="10444" y="20969"/>
                  <wp:lineTo x="10444" y="19340"/>
                  <wp:lineTo x="17695" y="19340"/>
                  <wp:lineTo x="21420" y="18322"/>
                  <wp:lineTo x="21420" y="13844"/>
                  <wp:lineTo x="21154" y="12826"/>
                  <wp:lineTo x="21154" y="3054"/>
                  <wp:lineTo x="21487" y="-204"/>
                  <wp:lineTo x="0" y="-204"/>
                </wp:wrapPolygon>
              </wp:wrapTight>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85535" cy="2021205"/>
                        <a:chOff x="1062" y="12064"/>
                        <a:chExt cx="10179" cy="3205"/>
                      </a:xfrm>
                    </wpg:grpSpPr>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071" y="14164"/>
                          <a:ext cx="1350"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 name="Text Box 2"/>
                      <wps:cNvSpPr txBox="1">
                        <a:spLocks noChangeArrowheads="1"/>
                      </wps:cNvSpPr>
                      <wps:spPr bwMode="auto">
                        <a:xfrm>
                          <a:off x="1062" y="12064"/>
                          <a:ext cx="10080" cy="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wps:txbx>
                      <wps:bodyPr rot="0" vert="horz" wrap="square" lIns="91440" tIns="91440" rIns="91440" bIns="91440" anchor="t" anchorCtr="0" upright="1">
                        <a:noAutofit/>
                      </wps:bodyPr>
                    </wps:wsp>
                    <wps:wsp>
                      <wps:cNvPr id="3" name="Line 3"/>
                      <wps:cNvCnPr>
                        <a:cxnSpLocks noChangeShapeType="1"/>
                      </wps:cNvCnPr>
                      <wps:spPr bwMode="auto">
                        <a:xfrm>
                          <a:off x="1062" y="120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1062" y="14164"/>
                          <a:ext cx="1008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6" name="Text Box 6"/>
                      <wps:cNvSpPr txBox="1">
                        <a:spLocks noChangeArrowheads="1"/>
                      </wps:cNvSpPr>
                      <wps:spPr bwMode="auto">
                        <a:xfrm>
                          <a:off x="2421" y="14189"/>
                          <a:ext cx="3681"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wps:txbx>
                      <wps:bodyPr rot="0" vert="horz" wrap="square" lIns="91440" tIns="91440" rIns="91440" bIns="91440" anchor="t" anchorCtr="0" upright="1">
                        <a:noAutofit/>
                      </wps:bodyPr>
                    </wps:wsp>
                    <wps:wsp>
                      <wps:cNvPr id="7" name="Text Box 7"/>
                      <wps:cNvSpPr txBox="1">
                        <a:spLocks noChangeArrowheads="1"/>
                      </wps:cNvSpPr>
                      <wps:spPr bwMode="auto">
                        <a:xfrm>
                          <a:off x="7101" y="14224"/>
                          <a:ext cx="414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3F" w:rsidRPr="00426324" w:rsidRDefault="005A573F" w:rsidP="005A573F">
                            <w:pPr>
                              <w:jc w:val="right"/>
                              <w:rPr>
                                <w:rFonts w:ascii="Arial" w:hAnsi="Arial" w:cs="Arial"/>
                                <w:b/>
                                <w:bCs/>
                                <w:sz w:val="14"/>
                                <w:szCs w:val="14"/>
                              </w:rPr>
                            </w:pPr>
                            <w:r w:rsidRPr="00426324">
                              <w:rPr>
                                <w:rFonts w:ascii="Arial" w:hAnsi="Arial" w:cs="Arial"/>
                                <w:b/>
                                <w:bCs/>
                                <w:sz w:val="14"/>
                                <w:szCs w:val="14"/>
                              </w:rPr>
                              <w:t>A</w:t>
                            </w:r>
                            <w:r w:rsidR="00A40EA7" w:rsidRPr="00426324">
                              <w:rPr>
                                <w:rFonts w:ascii="Arial" w:hAnsi="Arial" w:cs="Arial"/>
                                <w:b/>
                                <w:bCs/>
                                <w:sz w:val="14"/>
                                <w:szCs w:val="14"/>
                              </w:rPr>
                              <w:t>pril 16, 2013</w:t>
                            </w:r>
                          </w:p>
                          <w:p w:rsidR="005A573F" w:rsidRPr="00426324" w:rsidRDefault="00A40EA7" w:rsidP="005A573F">
                            <w:pPr>
                              <w:pStyle w:val="Heading7"/>
                              <w:rPr>
                                <w:sz w:val="14"/>
                                <w:szCs w:val="14"/>
                              </w:rPr>
                            </w:pPr>
                            <w:r w:rsidRPr="00426324">
                              <w:rPr>
                                <w:rFonts w:ascii="Arial" w:hAnsi="Arial" w:cs="Arial"/>
                                <w:sz w:val="14"/>
                                <w:szCs w:val="14"/>
                              </w:rPr>
                              <w:t>Application Guidelines 2</w:t>
                            </w:r>
                            <w:r w:rsidR="00426324" w:rsidRPr="00426324">
                              <w:rPr>
                                <w:rFonts w:ascii="Arial" w:hAnsi="Arial" w:cs="Arial"/>
                                <w:sz w:val="14"/>
                                <w:szCs w:val="14"/>
                              </w:rPr>
                              <w:t>014/Armor-Rock THX Non-Slip</w:t>
                            </w:r>
                            <w:r w:rsidRPr="00426324">
                              <w:rPr>
                                <w:sz w:val="14"/>
                                <w:szCs w:val="14"/>
                              </w:rPr>
                              <w:t xml:space="preserve"> </w:t>
                            </w:r>
                          </w:p>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9" style="position:absolute;margin-left:-3.3pt;margin-top:-30.45pt;width:487.05pt;height:159.15pt;z-index:251657216" coordorigin="1062,12064" coordsize="10179,3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0" type="#_x0000_t75" style="position:absolute;left:1071;top:14164;width:1350;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W9tpDEAAAA2gAAAA8AAABkcnMvZG93bnJldi54bWxEj09rAjEUxO8Fv0N4Qm81a9Eiq1FksWAp&#10;ttQ/B2+PzXN3cfOyJOmafvtGKPQ4zMxvmMUqmlb05HxjWcF4lIEgLq1uuFJwPLw+zUD4gKyxtUwK&#10;fsjDajl4WGCu7Y2/qN+HSiQI+xwV1CF0uZS+rMmgH9mOOHkX6wyGJF0ltcNbgptWPmfZizTYcFqo&#10;saOipvK6/zYKil23iR+nySH0b1N3LuLl/eg/lXocxvUcRKAY/sN/7a1WMIX7lXQD5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W9tpDEAAAA2gAAAA8AAAAAAAAAAAAAAAAA&#10;nwIAAGRycy9kb3ducmV2LnhtbFBLBQYAAAAABAAEAPcAAACQAwAAAAA=&#10;">
                <v:imagedata r:id="rId2" o:title=""/>
              </v:shape>
              <v:shapetype id="_x0000_t202" coordsize="21600,21600" o:spt="202" path="m,l,21600r21600,l21600,xe">
                <v:stroke joinstyle="miter"/>
                <v:path gradientshapeok="t" o:connecttype="rect"/>
              </v:shapetype>
              <v:shape id="Text Box 2" o:spid="_x0000_s1031" type="#_x0000_t202" style="position:absolute;left:1062;top:12064;width:10080;height:21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Cm48AA&#10;AADaAAAADwAAAGRycy9kb3ducmV2LnhtbESPQYvCMBSE7wv+h/CEva2pwq5SjSKK4HVV8Ppsnk0x&#10;eSlNbKu/frMgeBxm5htmseqdFS01ofKsYDzKQBAXXldcKjgdd18zECEia7SeScGDAqyWg48F5tp3&#10;/EvtIZYiQTjkqMDEWOdShsKQwzDyNXHyrr5xGJNsSqkb7BLcWTnJsh/psOK0YLCmjaHidrg7BcXz&#10;vp1tqkvbPafn6aU39vvKVqnPYb+eg4jUx3f41d5rBRP4v5JugF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Cm48AAAADaAAAADwAAAAAAAAAAAAAAAACYAgAAZHJzL2Rvd25y&#10;ZXYueG1sUEsFBgAAAAAEAAQA9QAAAIUDAAAAAA==&#10;" filled="f" stroked="f">
                <v:textbox inset=",7.2pt,,7.2pt">
                  <w:txbxContent>
                    <w:p w:rsidR="005A573F" w:rsidRPr="001B7E09" w:rsidRDefault="005A573F" w:rsidP="005A573F">
                      <w:pPr>
                        <w:pStyle w:val="Heading1"/>
                        <w:ind w:right="-15"/>
                        <w:rPr>
                          <w:rFonts w:ascii="Calibri" w:hAnsi="Calibri" w:cs="Calibri"/>
                          <w:sz w:val="12"/>
                          <w:szCs w:val="12"/>
                        </w:rPr>
                      </w:pPr>
                      <w:r w:rsidRPr="001B7E09">
                        <w:rPr>
                          <w:rFonts w:ascii="Calibri" w:hAnsi="Calibri" w:cs="Calibri"/>
                          <w:sz w:val="12"/>
                          <w:szCs w:val="12"/>
                        </w:rPr>
                        <w:t>WARRANTY STATEMENT</w:t>
                      </w:r>
                    </w:p>
                    <w:p w:rsidR="005A573F" w:rsidRPr="001B7E09" w:rsidRDefault="005A573F" w:rsidP="005A573F">
                      <w:pPr>
                        <w:pStyle w:val="BodyText3"/>
                        <w:ind w:right="-15"/>
                        <w:jc w:val="both"/>
                        <w:rPr>
                          <w:rFonts w:ascii="Calibri" w:hAnsi="Calibri" w:cs="Calibri"/>
                          <w:sz w:val="12"/>
                          <w:szCs w:val="12"/>
                        </w:rPr>
                      </w:pPr>
                      <w:r w:rsidRPr="001B7E09">
                        <w:rPr>
                          <w:rFonts w:ascii="Calibri" w:hAnsi="Calibri" w:cs="Calibri"/>
                          <w:sz w:val="12"/>
                          <w:szCs w:val="12"/>
                        </w:rPr>
                        <w:t xml:space="preserve">Information about VSC products is given to the best of our knowledge, based on tests and experience.   Such information supplied about our products is not a representation or a warranty.  It is supplied on the condition that you will make your own tests to determine the suitability of the product for your particular purpose.  As products are often applied or used under conditions beyond our control, VSC cannot guarantee anything but the quality of its products. VSC warrants that its products meet the specifications set forth by VSC, but we reserve the right to change any given specification without prior notice. VSC DISCLAIMS ALL WARRANTIES RELATING TO THE PRODUCTS AND THEIR APPLICATION, EXPRESS OR IMPLIED, INCLUDING BUT NOT LIMITED TO THE IMPLIED WARRANTIES OF MERCHANTABILITY AND FITNESS FOR A PARTICULAR PURPOSE. Receipt of VSC products constitutes acceptance of the terms of this limited warranty and the terms and the conditions set out in our invoice, contrary provisions of buyer's purchase documents </w:t>
                      </w:r>
                      <w:proofErr w:type="spellStart"/>
                      <w:r w:rsidRPr="001B7E09">
                        <w:rPr>
                          <w:rFonts w:ascii="Calibri" w:hAnsi="Calibri" w:cs="Calibri"/>
                          <w:sz w:val="12"/>
                          <w:szCs w:val="12"/>
                        </w:rPr>
                        <w:t>not withstanding</w:t>
                      </w:r>
                      <w:proofErr w:type="spellEnd"/>
                      <w:r w:rsidRPr="001B7E09">
                        <w:rPr>
                          <w:rFonts w:ascii="Calibri" w:hAnsi="Calibri" w:cs="Calibri"/>
                          <w:sz w:val="12"/>
                          <w:szCs w:val="12"/>
                        </w:rPr>
                        <w:t xml:space="preserve">. Upon receipt of merchandise, purchaser has 30 days to notify VSC in writing that materials are defective. In the event VSC finds that the product delivered is off specification, VSC will, at its sole discretion, either replace the product or refund the purchase price thereof, and VSC's choice of one of these remedies is the buyer's sole remedy. In no event shall the liability of VSC exceed the purchase price of shipped merchandise. Claims must be in writing. Claims after 30 days are void. VSC will under no circumstances be liable for special, incidental or consequential damages. This warranty </w:t>
                      </w:r>
                      <w:proofErr w:type="spellStart"/>
                      <w:r w:rsidRPr="001B7E09">
                        <w:rPr>
                          <w:rFonts w:ascii="Calibri" w:hAnsi="Calibri" w:cs="Calibri"/>
                          <w:sz w:val="12"/>
                          <w:szCs w:val="12"/>
                        </w:rPr>
                        <w:t>supercedes</w:t>
                      </w:r>
                      <w:proofErr w:type="spellEnd"/>
                      <w:r w:rsidRPr="001B7E09">
                        <w:rPr>
                          <w:rFonts w:ascii="Calibri" w:hAnsi="Calibri" w:cs="Calibri"/>
                          <w:sz w:val="12"/>
                          <w:szCs w:val="12"/>
                        </w:rPr>
                        <w:t xml:space="preserve"> all other guarantees, whether oral or written, and whether expressed, implied or statutory.  No representative is authorized to make any representation or warranty or assume any other liability on our behalf with any sale of our products.  Certain products may contain chemicals which may cause serious physical injury. Before using, please read the Material Safety Data Sheet and follow all precautions to prevent bodily harm.</w:t>
                      </w:r>
                    </w:p>
                  </w:txbxContent>
                </v:textbox>
              </v:shape>
              <v:line id="Line 3" o:spid="_x0000_s1032" style="position:absolute;visibility:visible;mso-wrap-style:square" from="1062,12064" to="11142,12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4q8tsIAAADaAAAADwAAAGRycy9kb3ducmV2LnhtbESPT2sCMRTE7wW/Q3iCt5q1QinrRlFh&#10;wUMvbot4fCRv/+DmZUlSd+unbwqFHoeZ+Q1T7Cbbizv50DlWsFpmIIi1Mx03Cj4/yuc3ECEiG+wd&#10;k4JvCrDbzp4KzI0b+Uz3KjYiQTjkqKCNccilDLoli2HpBuLk1c5bjEn6RhqPY4LbXr5k2au02HFa&#10;aHGgY0v6Vn1ZBdVJ1+6x9rfL9fCudYn+jJ1XajGf9hsQkab4H/5rn4yCNfxeSTdAb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4q8tsIAAADaAAAADwAAAAAAAAAAAAAA&#10;AAChAgAAZHJzL2Rvd25yZXYueG1sUEsFBgAAAAAEAAQA+QAAAJADAAAAAA==&#10;" strokeweight="3pt"/>
              <v:line id="Line 4" o:spid="_x0000_s1033" style="position:absolute;visibility:visible;mso-wrap-style:square" from="1062,14164" to="11142,14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GMkwsIAAADaAAAADwAAAGRycy9kb3ducmV2LnhtbESPwWrDMBBE74X+g9hCb42ctpTgRDFJ&#10;IOBDL3FDyHGRNraJtTKSarv9+qoQyHGYmTfMqphsJwbyoXWsYD7LQBBrZ1quFRy/9i8LECEiG+wc&#10;k4IfClCsHx9WmBs38oGGKtYiQTjkqKCJsc+lDLohi2HmeuLkXZy3GJP0tTQexwS3nXzNsg9pseW0&#10;0GBPu4b0tfq2CqpSX9zvm7+ezttPrffoD9h6pZ6fps0SRKQp3sO3dmkUvMP/lXQ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GMkwsIAAADaAAAADwAAAAAAAAAAAAAA&#10;AAChAgAAZHJzL2Rvd25yZXYueG1sUEsFBgAAAAAEAAQA+QAAAJADAAAAAA==&#10;" strokeweight="3pt"/>
              <v:shape id="Text Box 6" o:spid="_x0000_s1034" type="#_x0000_t202" style="position:absolute;left:2421;top:14189;width:3681;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ug4MEA&#10;AADaAAAADwAAAGRycy9kb3ducmV2LnhtbESPT4vCMBTE7wt+h/AEb2uq4B+qUURZ8Kq74PXZPJti&#10;8lKa2Hb99EZY2OMwM79h1tveWdFSEyrPCibjDARx4XXFpYKf76/PJYgQkTVaz6TglwJsN4OPNeba&#10;d3yi9hxLkSAcclRgYqxzKUNhyGEY+5o4eTffOIxJNqXUDXYJ7qycZtlcOqw4LRisaW+ouJ8fTkHx&#10;fByW++rads/FZXHtjZ3d2Co1Gva7FYhIffwP/7WPWsEc3lfSDZCb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fLoODBAAAA2gAAAA8AAAAAAAAAAAAAAAAAmAIAAGRycy9kb3du&#10;cmV2LnhtbFBLBQYAAAAABAAEAPUAAACGAwAAAAA=&#10;" filled="f" stroked="f">
                <v:textbox inset=",7.2pt,,7.2pt">
                  <w:txbxContent>
                    <w:p w:rsidR="005A573F" w:rsidRDefault="005A573F" w:rsidP="005A573F">
                      <w:pPr>
                        <w:pStyle w:val="BodyText3"/>
                        <w:ind w:right="-15"/>
                        <w:rPr>
                          <w:rFonts w:ascii="Arial" w:hAnsi="Arial" w:cs="Arial"/>
                          <w:b/>
                          <w:bCs/>
                          <w:szCs w:val="24"/>
                        </w:rPr>
                      </w:pPr>
                      <w:r>
                        <w:rPr>
                          <w:rFonts w:ascii="Arial" w:hAnsi="Arial" w:cs="Arial"/>
                          <w:b/>
                          <w:bCs/>
                          <w:szCs w:val="24"/>
                        </w:rPr>
                        <w:t>VANBERG SPECIALIZED COATINGS</w:t>
                      </w:r>
                    </w:p>
                    <w:p w:rsidR="005A573F" w:rsidRDefault="005A573F" w:rsidP="005A573F">
                      <w:pPr>
                        <w:rPr>
                          <w:rFonts w:ascii="Arial" w:hAnsi="Arial" w:cs="Arial"/>
                          <w:b/>
                          <w:bCs/>
                          <w:sz w:val="16"/>
                        </w:rPr>
                      </w:pPr>
                      <w:r>
                        <w:rPr>
                          <w:rFonts w:ascii="Arial" w:hAnsi="Arial" w:cs="Arial"/>
                          <w:b/>
                          <w:bCs/>
                          <w:sz w:val="16"/>
                        </w:rPr>
                        <w:t>PO BOX 19414</w:t>
                      </w:r>
                    </w:p>
                    <w:p w:rsidR="005A573F" w:rsidRDefault="005A573F" w:rsidP="005A573F">
                      <w:pPr>
                        <w:pStyle w:val="Heading6"/>
                      </w:pPr>
                      <w:r>
                        <w:rPr>
                          <w:rFonts w:cs="Arial"/>
                        </w:rPr>
                        <w:t>LENEXA, KS 66285-9414</w:t>
                      </w:r>
                    </w:p>
                  </w:txbxContent>
                </v:textbox>
              </v:shape>
              <v:shape id="Text Box 7" o:spid="_x0000_s1035" type="#_x0000_t202" style="position:absolute;left:7101;top:14224;width:414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cFe8IA&#10;AADaAAAADwAAAGRycy9kb3ducmV2LnhtbESPzWrDMBCE74W+g9hAb42cQuvgRjYlpZBrfqDXjbWx&#10;TKWVsRTbydNHhUCOw8x8w6yqyVkxUB9azwoW8wwEce11y42Cw/7ndQkiRGSN1jMpuFCAqnx+WmGh&#10;/chbGnaxEQnCoUAFJsaukDLUhhyGue+Ik3fyvcOYZN9I3eOY4M7Ktyz7kA5bTgsGO1obqv92Z6eg&#10;vp6/l+v2OIzX/Dc/Tsa+n9gq9TKbvj5BRJriI3xvb7SCHP6vpBsg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hwV7wgAAANoAAAAPAAAAAAAAAAAAAAAAAJgCAABkcnMvZG93&#10;bnJldi54bWxQSwUGAAAAAAQABAD1AAAAhwMAAAAA&#10;" filled="f" stroked="f">
                <v:textbox inset=",7.2pt,,7.2pt">
                  <w:txbxContent>
                    <w:p w:rsidR="005A573F" w:rsidRPr="00426324" w:rsidRDefault="005A573F" w:rsidP="005A573F">
                      <w:pPr>
                        <w:jc w:val="right"/>
                        <w:rPr>
                          <w:rFonts w:ascii="Arial" w:hAnsi="Arial" w:cs="Arial"/>
                          <w:b/>
                          <w:bCs/>
                          <w:sz w:val="14"/>
                          <w:szCs w:val="14"/>
                        </w:rPr>
                      </w:pPr>
                      <w:r w:rsidRPr="00426324">
                        <w:rPr>
                          <w:rFonts w:ascii="Arial" w:hAnsi="Arial" w:cs="Arial"/>
                          <w:b/>
                          <w:bCs/>
                          <w:sz w:val="14"/>
                          <w:szCs w:val="14"/>
                        </w:rPr>
                        <w:t>A</w:t>
                      </w:r>
                      <w:r w:rsidR="00A40EA7" w:rsidRPr="00426324">
                        <w:rPr>
                          <w:rFonts w:ascii="Arial" w:hAnsi="Arial" w:cs="Arial"/>
                          <w:b/>
                          <w:bCs/>
                          <w:sz w:val="14"/>
                          <w:szCs w:val="14"/>
                        </w:rPr>
                        <w:t>pril 16, 2013</w:t>
                      </w:r>
                    </w:p>
                    <w:p w:rsidR="005A573F" w:rsidRPr="00426324" w:rsidRDefault="00A40EA7" w:rsidP="005A573F">
                      <w:pPr>
                        <w:pStyle w:val="Heading7"/>
                        <w:rPr>
                          <w:sz w:val="14"/>
                          <w:szCs w:val="14"/>
                        </w:rPr>
                      </w:pPr>
                      <w:r w:rsidRPr="00426324">
                        <w:rPr>
                          <w:rFonts w:ascii="Arial" w:hAnsi="Arial" w:cs="Arial"/>
                          <w:sz w:val="14"/>
                          <w:szCs w:val="14"/>
                        </w:rPr>
                        <w:t>Application Guidelines 2</w:t>
                      </w:r>
                      <w:r w:rsidR="00426324" w:rsidRPr="00426324">
                        <w:rPr>
                          <w:rFonts w:ascii="Arial" w:hAnsi="Arial" w:cs="Arial"/>
                          <w:sz w:val="14"/>
                          <w:szCs w:val="14"/>
                        </w:rPr>
                        <w:t>014/Armor-Rock THX Non-Slip</w:t>
                      </w:r>
                      <w:r w:rsidRPr="00426324">
                        <w:rPr>
                          <w:sz w:val="14"/>
                          <w:szCs w:val="14"/>
                        </w:rPr>
                        <w:t xml:space="preserve"> </w:t>
                      </w:r>
                    </w:p>
                  </w:txbxContent>
                </v:textbox>
              </v:shape>
              <w10:wrap type="tight"/>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DBE" w:rsidRDefault="00292DBE" w:rsidP="00207949">
      <w:r>
        <w:separator/>
      </w:r>
    </w:p>
  </w:footnote>
  <w:footnote w:type="continuationSeparator" w:id="0">
    <w:p w:rsidR="00292DBE" w:rsidRDefault="00292DBE" w:rsidP="00207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E24" w:rsidRDefault="00040F34">
    <w:pPr>
      <w:pStyle w:val="Header"/>
    </w:pPr>
    <w:r>
      <w:rPr>
        <w:noProof/>
      </w:rPr>
      <mc:AlternateContent>
        <mc:Choice Requires="wpg">
          <w:drawing>
            <wp:anchor distT="0" distB="0" distL="114300" distR="114300" simplePos="0" relativeHeight="251658240" behindDoc="0" locked="0" layoutInCell="1" allowOverlap="1">
              <wp:simplePos x="0" y="0"/>
              <wp:positionH relativeFrom="column">
                <wp:posOffset>555625</wp:posOffset>
              </wp:positionH>
              <wp:positionV relativeFrom="paragraph">
                <wp:posOffset>-88900</wp:posOffset>
              </wp:positionV>
              <wp:extent cx="5616575" cy="962660"/>
              <wp:effectExtent l="3175" t="0" r="0" b="2540"/>
              <wp:wrapNone/>
              <wp:docPr id="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6575" cy="962660"/>
                        <a:chOff x="2196" y="540"/>
                        <a:chExt cx="8820" cy="1295"/>
                      </a:xfrm>
                    </wpg:grpSpPr>
                    <pic:pic xmlns:pic="http://schemas.openxmlformats.org/drawingml/2006/picture">
                      <pic:nvPicPr>
                        <pic:cNvPr id="9"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59" y="540"/>
                          <a:ext cx="1757" cy="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Text Box 22"/>
                      <wps:cNvSpPr txBox="1">
                        <a:spLocks noChangeArrowheads="1"/>
                      </wps:cNvSpPr>
                      <wps:spPr bwMode="auto">
                        <a:xfrm>
                          <a:off x="2196" y="720"/>
                          <a:ext cx="7020"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D0E24" w:rsidRPr="005028EC" w:rsidRDefault="000D0E24" w:rsidP="000D0E24">
                            <w:pPr>
                              <w:pStyle w:val="Heading8"/>
                              <w:rPr>
                                <w:rFonts w:ascii="Calibri" w:hAnsi="Calibri"/>
                              </w:rPr>
                            </w:pPr>
                            <w:proofErr w:type="spellStart"/>
                            <w:r w:rsidRPr="005028EC">
                              <w:rPr>
                                <w:rFonts w:ascii="Calibri" w:hAnsi="Calibri"/>
                              </w:rPr>
                              <w:t>Vanberg</w:t>
                            </w:r>
                            <w:proofErr w:type="spellEnd"/>
                            <w:r w:rsidRPr="005028EC">
                              <w:rPr>
                                <w:rFonts w:ascii="Calibri" w:hAnsi="Calibri"/>
                              </w:rPr>
                              <w:t xml:space="preserve"> Specialized Coatings</w:t>
                            </w:r>
                          </w:p>
                          <w:p w:rsidR="000D0E24" w:rsidRPr="005028EC" w:rsidRDefault="00401042" w:rsidP="000D0E24">
                            <w:pPr>
                              <w:pStyle w:val="Heading3"/>
                              <w:rPr>
                                <w:rFonts w:ascii="Calibri" w:hAnsi="Calibri"/>
                                <w:sz w:val="24"/>
                              </w:rPr>
                            </w:pPr>
                            <w:r>
                              <w:rPr>
                                <w:rFonts w:ascii="Calibri" w:hAnsi="Calibri"/>
                                <w:sz w:val="24"/>
                              </w:rPr>
                              <w:t>Armor-Roc</w:t>
                            </w:r>
                            <w:r w:rsidR="00705E1C">
                              <w:rPr>
                                <w:rFonts w:ascii="Calibri" w:hAnsi="Calibri"/>
                                <w:sz w:val="24"/>
                              </w:rPr>
                              <w:t>k THX (</w:t>
                            </w:r>
                            <w:r w:rsidR="00705E1C" w:rsidRPr="00A30B47">
                              <w:rPr>
                                <w:rFonts w:ascii="Calibri" w:hAnsi="Calibri"/>
                                <w:sz w:val="20"/>
                                <w:szCs w:val="20"/>
                              </w:rPr>
                              <w:t>Non-Slip High-Build Overlay</w:t>
                            </w:r>
                            <w:r w:rsidR="00A30B47">
                              <w:rPr>
                                <w:rFonts w:ascii="Calibri" w:hAnsi="Calibri"/>
                                <w:sz w:val="24"/>
                              </w:rPr>
                              <w:t xml:space="preserve">) </w:t>
                            </w:r>
                            <w:r w:rsidR="00705E1C">
                              <w:rPr>
                                <w:rFonts w:ascii="Calibri" w:hAnsi="Calibri"/>
                                <w:sz w:val="24"/>
                              </w:rPr>
                              <w:t>System Application Guide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id="Group 20" o:spid="_x0000_s1026" style="position:absolute;margin-left:43.75pt;margin-top:-7pt;width:442.25pt;height:75.8pt;z-index:251658240" coordorigin="2196,540" coordsize="8820,12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9259;top:540;width:1757;height:12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wvJXFAAAA2gAAAA8AAABkcnMvZG93bnJldi54bWxEj09rAjEUxO8Fv0N4hd4029IWuxqlLC1Y&#10;xBb/9ODtsXnuLm5eliSu8dubgtDjMDO/YabzaFrRk/ONZQWPowwEcWl1w5WC3fZzOAbhA7LG1jIp&#10;uJCH+WxwN8Vc2zOvqd+ESiQI+xwV1CF0uZS+rMmgH9mOOHkH6wyGJF0ltcNzgptWPmXZqzTYcFqo&#10;saOipvK4ORkFxar7iN+/z9vQf724fREPy53/UerhPr5PQASK4T98ay+0gjf4u5JugJx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k8LyVxQAAANoAAAAPAAAAAAAAAAAAAAAA&#10;AJ8CAABkcnMvZG93bnJldi54bWxQSwUGAAAAAAQABAD3AAAAkQMAAAAA&#10;">
                <v:imagedata r:id="rId2" o:title=""/>
              </v:shape>
              <v:shapetype id="_x0000_t202" coordsize="21600,21600" o:spt="202" path="m,l,21600r21600,l21600,xe">
                <v:stroke joinstyle="miter"/>
                <v:path gradientshapeok="t" o:connecttype="rect"/>
              </v:shapetype>
              <v:shape id="Text Box 22" o:spid="_x0000_s1028" type="#_x0000_t202" style="position:absolute;left:2196;top:720;width:702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0D0E24" w:rsidRPr="005028EC" w:rsidRDefault="000D0E24" w:rsidP="000D0E24">
                      <w:pPr>
                        <w:pStyle w:val="Heading8"/>
                        <w:rPr>
                          <w:rFonts w:ascii="Calibri" w:hAnsi="Calibri"/>
                        </w:rPr>
                      </w:pPr>
                      <w:r w:rsidRPr="005028EC">
                        <w:rPr>
                          <w:rFonts w:ascii="Calibri" w:hAnsi="Calibri"/>
                        </w:rPr>
                        <w:t>Vanberg Specialized Coatings</w:t>
                      </w:r>
                    </w:p>
                    <w:p w:rsidR="000D0E24" w:rsidRPr="005028EC" w:rsidRDefault="00401042" w:rsidP="000D0E24">
                      <w:pPr>
                        <w:pStyle w:val="Heading3"/>
                        <w:rPr>
                          <w:rFonts w:ascii="Calibri" w:hAnsi="Calibri"/>
                          <w:sz w:val="24"/>
                        </w:rPr>
                      </w:pPr>
                      <w:r>
                        <w:rPr>
                          <w:rFonts w:ascii="Calibri" w:hAnsi="Calibri"/>
                          <w:sz w:val="24"/>
                        </w:rPr>
                        <w:t>Armor-Roc</w:t>
                      </w:r>
                      <w:r w:rsidR="00705E1C">
                        <w:rPr>
                          <w:rFonts w:ascii="Calibri" w:hAnsi="Calibri"/>
                          <w:sz w:val="24"/>
                        </w:rPr>
                        <w:t>k THX (</w:t>
                      </w:r>
                      <w:r w:rsidR="00705E1C" w:rsidRPr="00A30B47">
                        <w:rPr>
                          <w:rFonts w:ascii="Calibri" w:hAnsi="Calibri"/>
                          <w:sz w:val="20"/>
                          <w:szCs w:val="20"/>
                        </w:rPr>
                        <w:t>Non-Slip High-Build Overlay</w:t>
                      </w:r>
                      <w:r w:rsidR="00A30B47">
                        <w:rPr>
                          <w:rFonts w:ascii="Calibri" w:hAnsi="Calibri"/>
                          <w:sz w:val="24"/>
                        </w:rPr>
                        <w:t xml:space="preserve">) </w:t>
                      </w:r>
                      <w:r w:rsidR="00705E1C">
                        <w:rPr>
                          <w:rFonts w:ascii="Calibri" w:hAnsi="Calibri"/>
                          <w:sz w:val="24"/>
                        </w:rPr>
                        <w:t>System Application Guide</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6DA0"/>
    <w:multiLevelType w:val="hybridMultilevel"/>
    <w:tmpl w:val="E6C48C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906F34"/>
    <w:multiLevelType w:val="hybridMultilevel"/>
    <w:tmpl w:val="ECCE43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B297921"/>
    <w:multiLevelType w:val="hybridMultilevel"/>
    <w:tmpl w:val="9236B3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69E607F"/>
    <w:multiLevelType w:val="hybridMultilevel"/>
    <w:tmpl w:val="4CB2A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BCB5E17"/>
    <w:multiLevelType w:val="hybridMultilevel"/>
    <w:tmpl w:val="A76A1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A81710"/>
    <w:multiLevelType w:val="hybridMultilevel"/>
    <w:tmpl w:val="E528D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C75CE8"/>
    <w:multiLevelType w:val="hybridMultilevel"/>
    <w:tmpl w:val="EEEEC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0A"/>
    <w:rsid w:val="00040F34"/>
    <w:rsid w:val="00097931"/>
    <w:rsid w:val="000D0E24"/>
    <w:rsid w:val="00115BE8"/>
    <w:rsid w:val="00197A4C"/>
    <w:rsid w:val="001B7E09"/>
    <w:rsid w:val="00207949"/>
    <w:rsid w:val="00245760"/>
    <w:rsid w:val="00292DBE"/>
    <w:rsid w:val="00335726"/>
    <w:rsid w:val="003453ED"/>
    <w:rsid w:val="00357C65"/>
    <w:rsid w:val="003639A6"/>
    <w:rsid w:val="0038707F"/>
    <w:rsid w:val="003E1B3E"/>
    <w:rsid w:val="00401042"/>
    <w:rsid w:val="00415946"/>
    <w:rsid w:val="0042356A"/>
    <w:rsid w:val="00426324"/>
    <w:rsid w:val="005028EC"/>
    <w:rsid w:val="005A573F"/>
    <w:rsid w:val="005F5324"/>
    <w:rsid w:val="0064470A"/>
    <w:rsid w:val="00676545"/>
    <w:rsid w:val="00690E1A"/>
    <w:rsid w:val="006A0875"/>
    <w:rsid w:val="006B4907"/>
    <w:rsid w:val="006C3C88"/>
    <w:rsid w:val="006D3EBD"/>
    <w:rsid w:val="00705E1C"/>
    <w:rsid w:val="007A0FD7"/>
    <w:rsid w:val="00875FF2"/>
    <w:rsid w:val="008A3F6C"/>
    <w:rsid w:val="008B1209"/>
    <w:rsid w:val="008E6044"/>
    <w:rsid w:val="008E690E"/>
    <w:rsid w:val="008F2F16"/>
    <w:rsid w:val="00A30B47"/>
    <w:rsid w:val="00A40EA7"/>
    <w:rsid w:val="00A52061"/>
    <w:rsid w:val="00A57189"/>
    <w:rsid w:val="00BB5DA8"/>
    <w:rsid w:val="00BF0E44"/>
    <w:rsid w:val="00C218AA"/>
    <w:rsid w:val="00CD1CE2"/>
    <w:rsid w:val="00D40FF5"/>
    <w:rsid w:val="00D73553"/>
    <w:rsid w:val="00D850F6"/>
    <w:rsid w:val="00DE789F"/>
    <w:rsid w:val="00E14677"/>
    <w:rsid w:val="00E6227D"/>
    <w:rsid w:val="00EB667C"/>
    <w:rsid w:val="00F90568"/>
    <w:rsid w:val="00FD4CB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9" w:qFormat="1"/>
    <w:lsdException w:name="heading 5" w:uiPriority="9" w:qFormat="1"/>
    <w:lsdException w:name="heading 6" w:semiHidden="0" w:uiPriority="0" w:unhideWhenUsed="0" w:qFormat="1"/>
    <w:lsdException w:name="heading 7" w:semiHidden="0" w:uiPriority="0" w:unhideWhenUsed="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framePr w:hSpace="180" w:wrap="around" w:vAnchor="page" w:hAnchor="margin" w:xAlign="right" w:y="4681"/>
      <w:outlineLvl w:val="0"/>
    </w:pPr>
    <w:rPr>
      <w:b/>
      <w:bCs/>
      <w:sz w:val="20"/>
    </w:rPr>
  </w:style>
  <w:style w:type="paragraph" w:styleId="Heading2">
    <w:name w:val="heading 2"/>
    <w:basedOn w:val="Normal"/>
    <w:next w:val="Normal"/>
    <w:qFormat/>
    <w:pPr>
      <w:keepNext/>
      <w:outlineLvl w:val="1"/>
    </w:pPr>
    <w:rPr>
      <w:b/>
      <w:bCs/>
      <w:sz w:val="20"/>
      <w:szCs w:val="20"/>
    </w:rPr>
  </w:style>
  <w:style w:type="paragraph" w:styleId="Heading3">
    <w:name w:val="heading 3"/>
    <w:basedOn w:val="Normal"/>
    <w:next w:val="Normal"/>
    <w:link w:val="Heading3Char"/>
    <w:qFormat/>
    <w:rsid w:val="00207949"/>
    <w:pPr>
      <w:keepNext/>
      <w:jc w:val="right"/>
      <w:outlineLvl w:val="2"/>
    </w:pPr>
    <w:rPr>
      <w:sz w:val="28"/>
    </w:rPr>
  </w:style>
  <w:style w:type="paragraph" w:styleId="Heading6">
    <w:name w:val="heading 6"/>
    <w:basedOn w:val="Normal"/>
    <w:next w:val="Normal"/>
    <w:link w:val="Heading6Char"/>
    <w:qFormat/>
    <w:pPr>
      <w:keepNext/>
      <w:outlineLvl w:val="5"/>
    </w:pPr>
    <w:rPr>
      <w:rFonts w:ascii="Arial" w:hAnsi="Arial"/>
      <w:b/>
      <w:bCs/>
      <w:sz w:val="16"/>
      <w:szCs w:val="20"/>
    </w:rPr>
  </w:style>
  <w:style w:type="paragraph" w:styleId="Heading7">
    <w:name w:val="heading 7"/>
    <w:basedOn w:val="Normal"/>
    <w:next w:val="Normal"/>
    <w:link w:val="Heading7Char"/>
    <w:qFormat/>
    <w:pPr>
      <w:keepNext/>
      <w:jc w:val="right"/>
      <w:outlineLvl w:val="6"/>
    </w:pPr>
    <w:rPr>
      <w:b/>
      <w:bCs/>
      <w:sz w:val="16"/>
      <w:szCs w:val="20"/>
    </w:rPr>
  </w:style>
  <w:style w:type="paragraph" w:styleId="Heading8">
    <w:name w:val="heading 8"/>
    <w:basedOn w:val="Normal"/>
    <w:next w:val="Normal"/>
    <w:link w:val="Heading8Char"/>
    <w:qFormat/>
    <w:rsid w:val="00207949"/>
    <w:pPr>
      <w:keepNext/>
      <w:jc w:val="right"/>
      <w:outlineLvl w:val="7"/>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sz w:val="12"/>
      <w:szCs w:val="20"/>
    </w:rPr>
  </w:style>
  <w:style w:type="paragraph" w:styleId="Header">
    <w:name w:val="header"/>
    <w:basedOn w:val="Normal"/>
    <w:pPr>
      <w:tabs>
        <w:tab w:val="center" w:pos="4320"/>
        <w:tab w:val="right" w:pos="8640"/>
      </w:tabs>
    </w:pPr>
    <w:rPr>
      <w:szCs w:val="20"/>
    </w:rPr>
  </w:style>
  <w:style w:type="paragraph" w:styleId="BodyText3">
    <w:name w:val="Body Text 3"/>
    <w:basedOn w:val="Normal"/>
    <w:link w:val="BodyText3Char"/>
    <w:rPr>
      <w:sz w:val="16"/>
      <w:szCs w:val="20"/>
    </w:rPr>
  </w:style>
  <w:style w:type="paragraph" w:styleId="BodyText2">
    <w:name w:val="Body Text 2"/>
    <w:basedOn w:val="Normal"/>
    <w:pPr>
      <w:jc w:val="both"/>
    </w:pPr>
    <w:rPr>
      <w:rFonts w:ascii="Arial" w:hAnsi="Arial" w:cs="Arial"/>
    </w:rPr>
  </w:style>
  <w:style w:type="paragraph" w:styleId="DocumentMap">
    <w:name w:val="Document Map"/>
    <w:basedOn w:val="Normal"/>
    <w:semiHidden/>
    <w:rsid w:val="0064470A"/>
    <w:pPr>
      <w:shd w:val="clear" w:color="auto" w:fill="000080"/>
    </w:pPr>
    <w:rPr>
      <w:rFonts w:ascii="Tahoma" w:hAnsi="Tahoma" w:cs="Tahoma"/>
    </w:rPr>
  </w:style>
  <w:style w:type="paragraph" w:styleId="Footer">
    <w:name w:val="footer"/>
    <w:basedOn w:val="Normal"/>
    <w:link w:val="FooterChar"/>
    <w:uiPriority w:val="99"/>
    <w:unhideWhenUsed/>
    <w:rsid w:val="00207949"/>
    <w:pPr>
      <w:tabs>
        <w:tab w:val="center" w:pos="4680"/>
        <w:tab w:val="right" w:pos="9360"/>
      </w:tabs>
    </w:pPr>
  </w:style>
  <w:style w:type="character" w:customStyle="1" w:styleId="FooterChar">
    <w:name w:val="Footer Char"/>
    <w:link w:val="Footer"/>
    <w:uiPriority w:val="99"/>
    <w:rsid w:val="00207949"/>
    <w:rPr>
      <w:sz w:val="24"/>
      <w:szCs w:val="24"/>
    </w:rPr>
  </w:style>
  <w:style w:type="character" w:customStyle="1" w:styleId="Heading3Char">
    <w:name w:val="Heading 3 Char"/>
    <w:link w:val="Heading3"/>
    <w:rsid w:val="00207949"/>
    <w:rPr>
      <w:sz w:val="28"/>
      <w:szCs w:val="24"/>
    </w:rPr>
  </w:style>
  <w:style w:type="character" w:customStyle="1" w:styleId="Heading8Char">
    <w:name w:val="Heading 8 Char"/>
    <w:link w:val="Heading8"/>
    <w:rsid w:val="00207949"/>
    <w:rPr>
      <w:sz w:val="44"/>
      <w:szCs w:val="24"/>
    </w:rPr>
  </w:style>
  <w:style w:type="character" w:customStyle="1" w:styleId="Heading1Char">
    <w:name w:val="Heading 1 Char"/>
    <w:link w:val="Heading1"/>
    <w:rsid w:val="005A573F"/>
    <w:rPr>
      <w:b/>
      <w:bCs/>
      <w:szCs w:val="24"/>
    </w:rPr>
  </w:style>
  <w:style w:type="character" w:customStyle="1" w:styleId="BodyText3Char">
    <w:name w:val="Body Text 3 Char"/>
    <w:link w:val="BodyText3"/>
    <w:rsid w:val="005A573F"/>
    <w:rPr>
      <w:sz w:val="16"/>
    </w:rPr>
  </w:style>
  <w:style w:type="character" w:customStyle="1" w:styleId="Heading6Char">
    <w:name w:val="Heading 6 Char"/>
    <w:link w:val="Heading6"/>
    <w:rsid w:val="005A573F"/>
    <w:rPr>
      <w:rFonts w:ascii="Arial" w:hAnsi="Arial"/>
      <w:b/>
      <w:bCs/>
      <w:sz w:val="16"/>
    </w:rPr>
  </w:style>
  <w:style w:type="character" w:customStyle="1" w:styleId="Heading7Char">
    <w:name w:val="Heading 7 Char"/>
    <w:link w:val="Heading7"/>
    <w:rsid w:val="005A573F"/>
    <w:rPr>
      <w:b/>
      <w:bCs/>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2DB40-DDFF-48BF-9F92-80CB7206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1372</Words>
  <Characters>6941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VANBERG SPECIALIZED COATINGS</vt:lpstr>
    </vt:vector>
  </TitlesOfParts>
  <Company>VSC</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VANBERG SPECIALIZED COATINGS</dc:title>
  <dc:subject/>
  <dc:creator>Paul</dc:creator>
  <cp:keywords/>
  <cp:lastModifiedBy>xile</cp:lastModifiedBy>
  <cp:revision>4</cp:revision>
  <dcterms:created xsi:type="dcterms:W3CDTF">2014-04-08T18:53:00Z</dcterms:created>
  <dcterms:modified xsi:type="dcterms:W3CDTF">2014-07-16T09:59:00Z</dcterms:modified>
</cp:coreProperties>
</file>